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84"/>
        </w:rPr>
        <w:t xml:space="preserve">招　标　文　件</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项目名称：扬州职业技术大学保安服务项目</w:t>
      </w:r>
      <w:r/>
    </w:p>
    <w:p>
      <w:pPr>
        <w:ind w:left="0" w:right="0" w:firstLine="1285"/>
        <w:jc w:val="both"/>
        <w:spacing w:before="240" w:after="240"/>
        <w:rPr>
          <w:rFonts w:ascii="宋体" w:hAnsi="宋体" w:eastAsia="宋体" w:cs="宋体"/>
          <w:b/>
          <w:color w:val="000000"/>
          <w:sz w:val="32"/>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项目编号：JSZC-321000-JZCG-G2026-0066</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128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tabs>
          <w:tab w:val="left" w:pos="5803" w:leader="none"/>
        </w:tabs>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r>
      <w:r/>
    </w:p>
    <w:p>
      <w:pPr>
        <w:ind w:left="0" w:right="0" w:firstLine="0"/>
        <w:jc w:val="both"/>
        <w:spacing w:before="0" w:after="0"/>
        <w:tabs>
          <w:tab w:val="left" w:pos="5803" w:leader="none"/>
        </w:tabs>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tab/>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扬州市公共资源交易中心</w:t>
      </w:r>
      <w:r/>
    </w:p>
    <w:p>
      <w:pPr>
        <w:ind w:left="0" w:right="0" w:firstLine="0"/>
        <w:jc w:val="center"/>
        <w:spacing w:before="240" w:after="24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b/>
          <w:color w:val="000000" w:themeColor="text1"/>
          <w:sz w:val="32"/>
          <w:u w:val="single"/>
          <w:lang w:val="en-US" w:eastAsia="zh-CN"/>
          <w14:textFill>
            <w14:solidFill>
              <w14:schemeClr w14:val="tx1"/>
            </w14:solidFill>
          </w14:textFill>
        </w:rPr>
        <w:t xml:space="preserve">2026</w:t>
      </w:r>
      <w:r>
        <w:rPr>
          <w:rFonts w:ascii="宋体" w:hAnsi="宋体" w:eastAsia="宋体" w:cs="宋体"/>
          <w:b/>
          <w:color w:val="000000" w:themeColor="text1"/>
          <w:sz w:val="32"/>
          <w14:textFill>
            <w14:solidFill>
              <w14:schemeClr w14:val="tx1"/>
            </w14:solidFill>
          </w14:textFill>
        </w:rPr>
        <w:t xml:space="preserve">年</w:t>
      </w:r>
      <w:r>
        <w:rPr>
          <w:rFonts w:hint="eastAsia" w:ascii="宋体" w:hAnsi="宋体" w:cs="宋体"/>
          <w:b/>
          <w:color w:val="000000" w:themeColor="text1"/>
          <w:sz w:val="32"/>
          <w:u w:val="single"/>
          <w:lang w:val="en-US" w:eastAsia="zh-CN"/>
          <w14:textFill>
            <w14:solidFill>
              <w14:schemeClr w14:val="tx1"/>
            </w14:solidFill>
          </w14:textFill>
        </w:rPr>
        <w:t xml:space="preserve">07</w:t>
      </w:r>
      <w:r>
        <w:rPr>
          <w:rFonts w:ascii="宋体" w:hAnsi="宋体" w:eastAsia="宋体" w:cs="宋体"/>
          <w:b/>
          <w:color w:val="000000" w:themeColor="text1"/>
          <w:sz w:val="32"/>
          <w14:textFill>
            <w14:solidFill>
              <w14:schemeClr w14:val="tx1"/>
            </w14:solidFill>
          </w14:textFill>
        </w:rPr>
        <w:t xml:space="preserve">月</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sectPr>
          <w:headerReference w:type="default" r:id="rId9"/>
          <w:footerReference w:type="even" r:id="rId10"/>
          <w:footnotePr/>
          <w:endnotePr/>
          <w:type w:val="nextPage"/>
          <w:pgSz w:w="11906" w:h="16838" w:orient="portrait"/>
          <w:pgMar w:top="1418" w:right="1588" w:bottom="1418" w:left="1365" w:header="851" w:footer="907" w:gutter="0"/>
          <w:cols w:num="1" w:sep="0" w:space="1701" w:equalWidth="1"/>
          <w:docGrid w:linePitch="360"/>
          <w:titlePg/>
        </w:sectPr>
      </w:pPr>
      <w:r>
        <w:rPr>
          <w:rFonts w:ascii="黑体" w:hAnsi="黑体" w:eastAsia="黑体" w:cs="黑体"/>
          <w:b/>
          <w:color w:val="000000"/>
          <w:sz w:val="44"/>
        </w:rPr>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总目录</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 </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投标邀请……………………………………2</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投标人须知…………………………………5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合同文本……………………………………15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采购需求……………………………………19</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评标方法与评标标准………………………35</w:t>
      </w:r>
      <w:r/>
    </w:p>
    <w:p>
      <w:pPr>
        <w:numPr>
          <w:ilvl w:val="0"/>
          <w:numId w:val="4"/>
        </w:numPr>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color w:val="000000"/>
          <w:sz w:val="36"/>
        </w:rPr>
        <w:t xml:space="preserve">投标文件格式………………………………40</w:t>
      </w:r>
      <w:r/>
    </w:p>
    <w:p>
      <w:pPr>
        <w:ind w:left="0" w:right="0" w:firstLine="0"/>
        <w:jc w:val="both"/>
        <w:spacing w:before="210" w:after="57"/>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tabs>
          <w:tab w:val="center" w:pos="4476" w:leader="none"/>
        </w:tabs>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tab/>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pStyle w:val="942"/>
      </w:pPr>
      <w:r>
        <w:rPr>
          <w:rStyle w:val="976"/>
          <w:rFonts w:ascii="黑体" w:hAnsi="黑体" w:eastAsia="黑体" w:cs="黑体"/>
        </w:rPr>
        <w:t xml:space="preserve">第一章 投标邀请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受扬州职业技术大学的委托，扬州市公共资源交易中心就扬州职业技术大学保安服务项目(项目编号</w:t>
      </w:r>
      <w:r>
        <w:rPr>
          <w:rFonts w:hint="eastAsia" w:ascii="宋体" w:hAnsi="宋体" w:eastAsia="宋体" w:cs="宋体"/>
          <w:color w:val="000000"/>
          <w:sz w:val="24"/>
          <w:lang w:eastAsia="zh-CN"/>
        </w:rPr>
        <w:t xml:space="preserve">：</w:t>
      </w:r>
      <w:r>
        <w:rPr>
          <w:rFonts w:ascii="宋体" w:hAnsi="宋体" w:eastAsia="宋体" w:cs="宋体"/>
          <w:color w:val="000000"/>
          <w:sz w:val="24"/>
        </w:rPr>
        <w:t xml:space="preserve">JSZC-321000-JZCG-G2026-0066)项目进行公开招标采购，欢迎符合条件的供应商投标。</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项目概况</w:t>
      </w:r>
      <w:r/>
    </w:p>
    <w:p>
      <w:pPr>
        <w:ind w:left="0" w:right="0" w:firstLine="480"/>
        <w:jc w:val="both"/>
        <w:spacing w:before="0" w:after="0" w:line="400" w:lineRule="atLeast"/>
        <w:pBdr>
          <w:top w:val="single" w:color="000000" w:sz="4" w:space="0"/>
          <w:left w:val="single" w:color="000000" w:sz="4" w:space="0"/>
          <w:bottom w:val="single" w:color="000000" w:sz="4" w:space="0"/>
          <w:right w:val="single" w:color="000000" w:sz="4" w:space="0"/>
        </w:pBdr>
      </w:pPr>
      <w:r>
        <w:rPr>
          <w:rFonts w:ascii="宋体" w:hAnsi="宋体" w:eastAsia="宋体" w:cs="宋体"/>
          <w:color w:val="000000"/>
          <w:sz w:val="24"/>
        </w:rPr>
        <w:t xml:space="preserve">扬州职业技术大学保安服务招标项目的潜在投标人可在</w:t>
      </w:r>
      <w:r>
        <w:rPr>
          <w:rFonts w:ascii="宋体" w:hAnsi="宋体" w:eastAsia="宋体" w:cs="宋体"/>
          <w:color w:val="000000"/>
          <w:sz w:val="24"/>
          <w:u w:val="single"/>
        </w:rPr>
        <w:t xml:space="preserve">“江苏政府采购网”“扬州市政府采购网”</w:t>
      </w:r>
      <w:r>
        <w:rPr>
          <w:rFonts w:ascii="宋体" w:hAnsi="宋体" w:eastAsia="宋体" w:cs="宋体"/>
          <w:color w:val="000000"/>
          <w:sz w:val="24"/>
        </w:rPr>
        <w:t xml:space="preserve">自行免费下载招标文件，并于</w:t>
      </w:r>
      <w:r>
        <w:rPr>
          <w:rFonts w:hint="eastAsia" w:ascii="宋体" w:hAnsi="宋体" w:cs="宋体"/>
          <w:color w:val="000000" w:themeColor="text1"/>
          <w:sz w:val="24"/>
          <w:u w:val="single"/>
          <w:lang w:val="en-US" w:eastAsia="zh-CN"/>
          <w14:textFill>
            <w14:solidFill>
              <w14:schemeClr w14:val="tx1"/>
            </w14:solidFill>
          </w14:textFill>
        </w:rPr>
        <w:t xml:space="preserve">2026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08</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w:t>
      </w:r>
      <w:r>
        <w:rPr>
          <w:rFonts w:ascii="宋体" w:hAnsi="宋体" w:eastAsia="宋体" w:cs="宋体"/>
          <w:color w:val="000000" w:themeColor="text1"/>
          <w:sz w:val="24"/>
          <w:u w:val="single"/>
          <w14:textFill>
            <w14:solidFill>
              <w14:schemeClr w14:val="tx1"/>
            </w14:solidFill>
          </w14:textFill>
        </w:rPr>
        <w:t xml:space="preserve">9点30分</w:t>
      </w:r>
      <w:r>
        <w:rPr>
          <w:rFonts w:ascii="宋体" w:hAnsi="宋体" w:eastAsia="宋体" w:cs="宋体"/>
          <w:color w:val="000000"/>
          <w:sz w:val="24"/>
          <w:u w:val="single"/>
        </w:rPr>
        <w:t xml:space="preserve">（</w:t>
      </w:r>
      <w:r>
        <w:rPr>
          <w:rFonts w:ascii="宋体" w:hAnsi="宋体" w:eastAsia="宋体" w:cs="宋体"/>
          <w:color w:val="000000"/>
          <w:sz w:val="24"/>
        </w:rPr>
        <w:t xml:space="preserve">北京时间）前递交投标文件。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一、项目基本情况</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1.项目编号：JSZC-321000-JZCG-G2026-0066</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2.项目名称：扬州职业技术大学保安服务项目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3.预算金额：</w:t>
      </w:r>
      <w:r/>
    </w:p>
    <w:tbl>
      <w:tblPr>
        <w:tblStyle w:val="793"/>
        <w:tblW w:w="88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98"/>
        <w:gridCol w:w="70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0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预算金额（人民币：万元）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9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00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themeColor="text1"/>
                <w:sz w:val="24"/>
                <w:szCs w:val="24"/>
                <w:u w:val="none"/>
                <w:shd w:val="clear" w:color="auto" w:fill="ffffff"/>
                <w:lang w:val="en-US" w:eastAsia="zh-CN"/>
                <w14:textFill>
                  <w14:solidFill>
                    <w14:schemeClr w14:val="tx1"/>
                  </w14:solidFill>
                </w14:textFill>
              </w:rPr>
              <w:t xml:space="preserve">3年预算</w:t>
            </w:r>
            <w:r>
              <w:rPr>
                <w:rFonts w:hint="eastAsia" w:ascii="宋体" w:hAnsi="宋体" w:eastAsia="宋体" w:cs="宋体"/>
                <w:i w:val="0"/>
                <w:iCs/>
                <w:color w:val="000000" w:themeColor="text1"/>
                <w:sz w:val="24"/>
                <w:szCs w:val="24"/>
                <w:u w:val="none"/>
                <w:shd w:val="clear" w:color="auto" w:fill="ffffff"/>
                <w14:textFill>
                  <w14:solidFill>
                    <w14:schemeClr w14:val="tx1"/>
                  </w14:solidFill>
                </w14:textFill>
              </w:rPr>
              <w:t xml:space="preserve">1791.40</w:t>
            </w:r>
            <w:r>
              <w:rPr>
                <w:rFonts w:hint="eastAsia" w:ascii="宋体" w:hAnsi="宋体" w:eastAsia="宋体" w:cs="宋体"/>
                <w:i w:val="0"/>
                <w:iCs/>
                <w:color w:val="000000" w:themeColor="text1"/>
                <w:sz w:val="24"/>
                <w:szCs w:val="24"/>
                <w:u w:val="none"/>
                <w14:textFill>
                  <w14:solidFill>
                    <w14:schemeClr w14:val="tx1"/>
                  </w14:solidFill>
                </w14:textFill>
              </w:rPr>
              <w:t xml:space="preserve">万元</w:t>
            </w:r>
            <w:r/>
          </w:p>
        </w:tc>
      </w:tr>
    </w:tbl>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4.最高限价：</w:t>
      </w:r>
      <w:r/>
    </w:p>
    <w:tbl>
      <w:tblPr>
        <w:tblStyle w:val="793"/>
        <w:tblW w:w="880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0"/>
        <w:gridCol w:w="2957"/>
        <w:gridCol w:w="4468"/>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是否设定最高限价（是/否）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46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最高限价（人民币：万元）</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95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468"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val="0"/>
                <w:iCs/>
                <w:color w:val="000000" w:themeColor="text1"/>
                <w:sz w:val="24"/>
                <w:szCs w:val="24"/>
                <w:u w:val="none"/>
                <w:shd w:val="clear" w:color="auto" w:fill="ffffff"/>
                <w:lang w:val="en-US" w:eastAsia="zh-CN"/>
                <w14:textFill>
                  <w14:solidFill>
                    <w14:schemeClr w14:val="tx1"/>
                  </w14:solidFill>
                </w14:textFill>
              </w:rPr>
              <w:t xml:space="preserve">3年最高限价</w:t>
            </w:r>
            <w:r>
              <w:rPr>
                <w:rFonts w:hint="eastAsia" w:ascii="宋体" w:hAnsi="宋体" w:eastAsia="宋体" w:cs="宋体"/>
                <w:i w:val="0"/>
                <w:iCs/>
                <w:color w:val="000000" w:themeColor="text1"/>
                <w:sz w:val="24"/>
                <w:szCs w:val="24"/>
                <w:u w:val="none"/>
                <w:shd w:val="clear" w:color="auto" w:fill="ffffff"/>
                <w14:textFill>
                  <w14:solidFill>
                    <w14:schemeClr w14:val="tx1"/>
                  </w14:solidFill>
                </w14:textFill>
              </w:rPr>
              <w:t xml:space="preserve">1791.40</w:t>
            </w:r>
            <w:r>
              <w:rPr>
                <w:rFonts w:hint="eastAsia" w:ascii="宋体" w:hAnsi="宋体" w:eastAsia="宋体" w:cs="宋体"/>
                <w:i w:val="0"/>
                <w:iCs/>
                <w:color w:val="000000" w:themeColor="text1"/>
                <w:sz w:val="24"/>
                <w:szCs w:val="24"/>
                <w:u w:val="none"/>
                <w14:textFill>
                  <w14:solidFill>
                    <w14:schemeClr w14:val="tx1"/>
                  </w14:solidFill>
                </w14:textFill>
              </w:rPr>
              <w:t xml:space="preserve">万元</w:t>
            </w:r>
            <w:r/>
          </w:p>
        </w:tc>
      </w:tr>
    </w:tbl>
    <w:p>
      <w:pPr>
        <w:numPr>
          <w:ilvl w:val="0"/>
          <w:numId w:val="5"/>
        </w:numPr>
        <w:ind w:left="480" w:firstLine="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采购需求（简介）：扬州职业技术大学</w:t>
      </w:r>
      <w:r>
        <w:rPr>
          <w:rFonts w:hint="eastAsia" w:ascii="宋体" w:hAnsi="宋体" w:eastAsia="宋体" w:cs="宋体"/>
          <w:color w:val="000000"/>
          <w:sz w:val="24"/>
          <w:lang w:val="en-US" w:eastAsia="zh-CN"/>
        </w:rPr>
        <w:t xml:space="preserve">现采购</w:t>
      </w:r>
      <w:r>
        <w:rPr>
          <w:rFonts w:hint="eastAsia" w:ascii="宋体" w:hAnsi="宋体" w:cs="宋体"/>
          <w:color w:val="000000" w:themeColor="text1"/>
          <w:sz w:val="24"/>
          <w:highlight w:val="none"/>
          <w14:textFill>
            <w14:solidFill>
              <w14:schemeClr w14:val="tx1"/>
            </w14:solidFill>
          </w14:textFill>
        </w:rPr>
        <w:t xml:space="preserve">瘦西湖、高邮湖两个校区的</w:t>
      </w:r>
      <w:r>
        <w:rPr>
          <w:rFonts w:ascii="宋体" w:hAnsi="宋体" w:eastAsia="宋体" w:cs="宋体"/>
          <w:color w:val="000000"/>
          <w:sz w:val="24"/>
        </w:rPr>
        <w:t xml:space="preserve">保</w:t>
      </w:r>
      <w:r/>
    </w:p>
    <w:p>
      <w:pPr>
        <w:numPr>
          <w:ilvl w:val="0"/>
          <w:numId w:val="0"/>
        </w:numPr>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安服务</w:t>
      </w:r>
      <w:r>
        <w:rPr>
          <w:rFonts w:hint="eastAsia" w:ascii="宋体" w:hAnsi="宋体" w:cs="宋体"/>
          <w:color w:val="000000"/>
          <w:sz w:val="24"/>
          <w:lang w:eastAsia="zh-CN"/>
        </w:rPr>
        <w:t xml:space="preserve">。</w:t>
      </w:r>
      <w:r>
        <w:rPr>
          <w:rFonts w:ascii="宋体" w:hAnsi="宋体" w:eastAsia="宋体" w:cs="宋体"/>
          <w:color w:val="000000"/>
          <w:sz w:val="24"/>
        </w:rPr>
        <w:t xml:space="preserve">（详细内容见本招标文件第四章）</w:t>
      </w:r>
      <w:r/>
    </w:p>
    <w:p>
      <w:pPr>
        <w:numPr>
          <w:ilvl w:val="0"/>
          <w:numId w:val="0"/>
        </w:numPr>
        <w:ind w:left="480"/>
        <w:jc w:val="both"/>
        <w:spacing w:before="0" w:after="0" w:line="400" w:lineRule="atLeast"/>
        <w:rPr>
          <w:rFonts w:hint="eastAsia" w:ascii="宋体" w:hAnsi="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投标按3年期报价。本项目合同首签1年，考核合格的情况下，采购人与中标人</w:t>
      </w:r>
      <w:r/>
    </w:p>
    <w:p>
      <w:pPr>
        <w:numPr>
          <w:ilvl w:val="0"/>
          <w:numId w:val="0"/>
        </w:numPr>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可签订下一年合同。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6.合同履行期限：</w:t>
      </w:r>
      <w:r>
        <w:rPr>
          <w:rFonts w:hint="eastAsia" w:ascii="宋体" w:hAnsi="宋体" w:eastAsia="宋体" w:cs="宋体"/>
          <w:color w:val="000000" w:themeColor="text1"/>
          <w:sz w:val="24"/>
          <w:szCs w:val="24"/>
          <w:u w:val="none"/>
          <w14:textFill>
            <w14:solidFill>
              <w14:schemeClr w14:val="tx1"/>
            </w14:solidFill>
          </w14:textFill>
        </w:rPr>
        <w:t xml:space="preserve"> 2026年9月</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1</w:t>
      </w:r>
      <w:r>
        <w:rPr>
          <w:rFonts w:hint="eastAsia" w:ascii="宋体" w:hAnsi="宋体" w:eastAsia="宋体" w:cs="宋体"/>
          <w:color w:val="000000" w:themeColor="text1"/>
          <w:sz w:val="24"/>
          <w:szCs w:val="24"/>
          <w:u w:val="none"/>
          <w14:textFill>
            <w14:solidFill>
              <w14:schemeClr w14:val="tx1"/>
            </w14:solidFill>
          </w14:textFill>
        </w:rPr>
        <w:t xml:space="preserve">日</w:t>
      </w:r>
      <w:r>
        <w:rPr>
          <w:rFonts w:hint="eastAsia" w:ascii="宋体" w:hAnsi="宋体" w:eastAsia="宋体" w:cs="宋体"/>
          <w:color w:val="000000" w:themeColor="text1"/>
          <w:sz w:val="24"/>
          <w:szCs w:val="24"/>
          <w:u w:val="none"/>
          <w:lang w:val="en-US" w:eastAsia="zh-CN"/>
          <w14:textFill>
            <w14:solidFill>
              <w14:schemeClr w14:val="tx1"/>
            </w14:solidFill>
          </w14:textFill>
        </w:rPr>
        <w:t xml:space="preserve">至</w:t>
      </w:r>
      <w:r>
        <w:rPr>
          <w:rFonts w:hint="eastAsia" w:ascii="宋体" w:hAnsi="宋体" w:eastAsia="宋体" w:cs="宋体"/>
          <w:color w:val="000000" w:themeColor="text1"/>
          <w:sz w:val="24"/>
          <w:szCs w:val="24"/>
          <w:u w:val="none"/>
          <w14:textFill>
            <w14:solidFill>
              <w14:schemeClr w14:val="tx1"/>
            </w14:solidFill>
          </w14:textFill>
        </w:rPr>
        <w:t xml:space="preserve"> 2029年8月31</w:t>
      </w:r>
      <w:r>
        <w:rPr>
          <w:rFonts w:hint="eastAsia" w:ascii="宋体" w:hAnsi="宋体" w:eastAsia="宋体" w:cs="宋体"/>
          <w:color w:val="000000" w:themeColor="text1"/>
          <w:sz w:val="24"/>
          <w:szCs w:val="24"/>
          <w14:textFill>
            <w14:solidFill>
              <w14:schemeClr w14:val="tx1"/>
            </w14:solidFill>
          </w14:textFill>
        </w:rPr>
        <w:t xml:space="preserve">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二、申请人的资格要求：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（一）通用资格要求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1.满足《中华人民共和国政府采购法》第二十二条规定，并提供下列材料：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 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1.4具备履行合同所必需的设备和专业技术能力的书面声明；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1.5参加政府采购活动前3年内在经营活动中没有重大违法记录的书面声明。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供应商信用承诺函。</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在“信用中国”网站（www.creditchina.gov.cn）、“中国政府采购网"(www.ccgp.gov.cn)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left="0" w:right="0" w:firstLine="480"/>
        <w:jc w:val="both"/>
        <w:spacing w:before="0" w:after="0" w:line="40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3.落实政府采购政策需满足的资格要求：</w:t>
      </w:r>
      <w:r>
        <w:rPr>
          <w:rFonts w:ascii="宋体" w:hAnsi="宋体" w:cs="宋体"/>
          <w:color w:val="000000" w:themeColor="text1"/>
          <w:sz w:val="24"/>
          <w14:textFill>
            <w14:solidFill>
              <w14:schemeClr w14:val="tx1"/>
            </w14:solidFill>
          </w14:textFill>
        </w:rPr>
        <w:t xml:space="preserve">本项目专门面向中小企业采购。</w:t>
      </w:r>
      <w:r>
        <w:rPr>
          <w:rFonts w:ascii="宋体" w:hAnsi="宋体" w:cs="宋体"/>
          <w:color w:val="000000"/>
          <w:sz w:val="24"/>
        </w:rPr>
        <w:t xml:space="preserve">残疾人福利性单位、监狱和戒毒企业（简称监狱企业）视同小型、微型企业。（供应商按要求填写并提供《中小企业声明函》或《残疾人福利性单位声明函》，或提供由省级以上监狱管理局、戒毒管理局(含新疆生产建设兵团)出具的属于监狱企业的证明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4.联合体投标</w:t>
      </w:r>
      <w:r/>
    </w:p>
    <w:tbl>
      <w:tblPr>
        <w:tblStyle w:val="793"/>
        <w:tblW w:w="893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91"/>
        <w:gridCol w:w="3332"/>
        <w:gridCol w:w="42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3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是否接受联合体投标（是/否）</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该采购包中联合体成员数量上限</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9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332"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421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r>
    </w:tbl>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5.进口产品投标</w:t>
      </w:r>
      <w:r/>
    </w:p>
    <w:tbl>
      <w:tblPr>
        <w:tblStyle w:val="793"/>
        <w:tblW w:w="89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34"/>
        <w:gridCol w:w="6889"/>
      </w:tblGrid>
      <w:tr>
        <w:trPr>
          <w:trHeight w:val="372"/>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是否接受进口产品投标（是/否）</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88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否</w:t>
            </w:r>
            <w:r/>
          </w:p>
        </w:tc>
      </w:tr>
    </w:tbl>
    <w:p>
      <w:pPr>
        <w:ind w:left="0" w:right="0" w:firstLine="24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（二）本项目的特定资格要求</w:t>
      </w:r>
      <w:r/>
    </w:p>
    <w:tbl>
      <w:tblPr>
        <w:tblStyle w:val="793"/>
        <w:tblW w:w="8902"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41"/>
        <w:gridCol w:w="676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特定资格要求</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4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76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i/>
                <w:iCs/>
                <w:color w:val="000000" w:themeColor="text1"/>
                <w:sz w:val="24"/>
                <w:szCs w:val="24"/>
                <w:u w:val="single"/>
                <w14:textFill>
                  <w14:solidFill>
                    <w14:schemeClr w14:val="tx1"/>
                  </w14:solidFill>
                </w14:textFill>
              </w:rPr>
              <w:t xml:space="preserve">具有公安部门审批颁发的《保安服务许可证》</w:t>
            </w:r>
            <w:r/>
          </w:p>
        </w:tc>
      </w:tr>
    </w:tbl>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三、获取招标文件</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1.时间：自招标文件公告发布之日起5个工作日。</w:t>
      </w:r>
      <w:r/>
    </w:p>
    <w:p>
      <w:pPr>
        <w:ind w:left="0" w:right="0" w:firstLine="54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2.方式：在“江苏政府采购网、扬州市政府采购网”自行免费下载招标文件。</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四、提交投标文件截止时间、开标时间和地点</w:t>
      </w:r>
      <w:r/>
    </w:p>
    <w:p>
      <w:pPr>
        <w:ind w:left="0" w:right="0" w:firstLine="480"/>
        <w:jc w:val="both"/>
        <w:spacing w:before="0" w:after="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themeColor="text1"/>
          <w:sz w:val="24"/>
          <w:u w:val="single"/>
          <w14:textFill>
            <w14:solidFill>
              <w14:schemeClr w14:val="tx1"/>
            </w14:solidFill>
          </w14:textFill>
        </w:rPr>
        <w:t xml:space="preserve"> 202</w:t>
      </w:r>
      <w:r>
        <w:rPr>
          <w:rFonts w:hint="eastAsia" w:ascii="宋体" w:hAnsi="宋体" w:cs="宋体"/>
          <w:color w:val="000000" w:themeColor="text1"/>
          <w:sz w:val="24"/>
          <w:u w:val="single"/>
          <w:lang w:val="en-US" w:eastAsia="zh-CN"/>
          <w14:textFill>
            <w14:solidFill>
              <w14:schemeClr w14:val="tx1"/>
            </w14:solidFill>
          </w14:textFill>
        </w:rPr>
        <w:t xml:space="preserve">6</w:t>
      </w:r>
      <w:r>
        <w:rPr>
          <w:rFonts w:ascii="宋体" w:hAnsi="宋体" w:eastAsia="宋体" w:cs="宋体"/>
          <w:color w:val="000000" w:themeColor="text1"/>
          <w:sz w:val="24"/>
          <w:u w:val="single"/>
          <w14:textFill>
            <w14:solidFill>
              <w14:schemeClr w14:val="tx1"/>
            </w14:solidFill>
          </w14:textFill>
        </w:rPr>
        <w:t xml:space="preserve">年</w:t>
      </w:r>
      <w:r>
        <w:rPr>
          <w:rFonts w:hint="eastAsia" w:ascii="宋体" w:hAnsi="宋体" w:cs="宋体"/>
          <w:color w:val="000000" w:themeColor="text1"/>
          <w:sz w:val="24"/>
          <w:u w:val="single"/>
          <w:lang w:val="en-US" w:eastAsia="zh-CN"/>
          <w14:textFill>
            <w14:solidFill>
              <w14:schemeClr w14:val="tx1"/>
            </w14:solidFill>
          </w14:textFill>
        </w:rPr>
        <w:t xml:space="preserve">08</w:t>
      </w:r>
      <w:r>
        <w:rPr>
          <w:rFonts w:ascii="宋体" w:hAnsi="宋体" w:eastAsia="宋体" w:cs="宋体"/>
          <w:color w:val="000000" w:themeColor="text1"/>
          <w:sz w:val="24"/>
          <w:u w:val="single"/>
          <w14:textFill>
            <w14:solidFill>
              <w14:schemeClr w14:val="tx1"/>
            </w14:solidFill>
          </w14:textFill>
        </w:rPr>
        <w:t xml:space="preserve">月</w:t>
      </w:r>
      <w:r>
        <w:rPr>
          <w:rFonts w:hint="eastAsia" w:ascii="宋体" w:hAnsi="宋体" w:cs="宋体"/>
          <w:color w:val="000000" w:themeColor="text1"/>
          <w:sz w:val="24"/>
          <w:u w:val="single"/>
          <w:lang w:val="en-US" w:eastAsia="zh-CN"/>
          <w14:textFill>
            <w14:solidFill>
              <w14:schemeClr w14:val="tx1"/>
            </w14:solidFill>
          </w14:textFill>
        </w:rPr>
        <w:t xml:space="preserve">04</w:t>
      </w:r>
      <w:r>
        <w:rPr>
          <w:rFonts w:ascii="宋体" w:hAnsi="宋体" w:eastAsia="宋体" w:cs="宋体"/>
          <w:color w:val="000000" w:themeColor="text1"/>
          <w:sz w:val="24"/>
          <w:u w:val="single"/>
          <w14:textFill>
            <w14:solidFill>
              <w14:schemeClr w14:val="tx1"/>
            </w14:solidFill>
          </w14:textFill>
        </w:rPr>
        <w:t xml:space="preserve">日</w:t>
      </w:r>
      <w:r>
        <w:rPr>
          <w:rFonts w:hint="eastAsia" w:ascii="宋体" w:hAnsi="宋体" w:cs="宋体"/>
          <w:color w:val="000000" w:themeColor="text1"/>
          <w:sz w:val="24"/>
          <w:u w:val="single"/>
          <w:lang w:val="en-US" w:eastAsia="zh-CN"/>
          <w14:textFill>
            <w14:solidFill>
              <w14:schemeClr w14:val="tx1"/>
            </w14:solidFill>
          </w14:textFill>
        </w:rPr>
        <w:t xml:space="preserve">09</w:t>
      </w:r>
      <w:r>
        <w:rPr>
          <w:rFonts w:ascii="宋体" w:hAnsi="宋体" w:eastAsia="宋体" w:cs="宋体"/>
          <w:color w:val="000000" w:themeColor="text1"/>
          <w:sz w:val="24"/>
          <w:u w:val="single"/>
          <w14:textFill>
            <w14:solidFill>
              <w14:schemeClr w14:val="tx1"/>
            </w14:solidFill>
          </w14:textFill>
        </w:rPr>
        <w:t xml:space="preserve">点</w:t>
      </w:r>
      <w:r>
        <w:rPr>
          <w:rFonts w:hint="eastAsia" w:ascii="宋体" w:hAnsi="宋体" w:cs="宋体"/>
          <w:color w:val="000000" w:themeColor="text1"/>
          <w:sz w:val="24"/>
          <w:u w:val="single"/>
          <w:lang w:val="en-US" w:eastAsia="zh-CN"/>
          <w14:textFill>
            <w14:solidFill>
              <w14:schemeClr w14:val="tx1"/>
            </w14:solidFill>
          </w14:textFill>
        </w:rPr>
        <w:t xml:space="preserve">30</w:t>
      </w:r>
      <w:r>
        <w:rPr>
          <w:rFonts w:ascii="宋体" w:hAnsi="宋体" w:eastAsia="宋体" w:cs="宋体"/>
          <w:color w:val="000000" w:themeColor="text1"/>
          <w:sz w:val="24"/>
          <w:u w:val="single"/>
          <w14:textFill>
            <w14:solidFill>
              <w14:schemeClr w14:val="tx1"/>
            </w14:solidFill>
          </w14:textFill>
        </w:rPr>
        <w:t xml:space="preserve">分</w:t>
      </w:r>
      <w:r>
        <w:rPr>
          <w:rFonts w:ascii="宋体" w:hAnsi="宋体" w:eastAsia="宋体" w:cs="宋体"/>
          <w:color w:val="000000"/>
          <w:sz w:val="24"/>
        </w:rPr>
        <w:t xml:space="preserve">（北京时间）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2.地点：“苏采云”政府采购交易系统。</w:t>
      </w:r>
      <w:r/>
    </w:p>
    <w:p>
      <w:pPr>
        <w:ind w:left="0" w:right="0" w:firstLine="498"/>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五、公告期限</w:t>
      </w:r>
      <w:bookmarkStart w:id="4" w:name="_GoBack"/>
      <w:r/>
      <w:bookmarkEnd w:id="4"/>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自本公告发布之日起5个工作日。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六、其他补充事宜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无/*****</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七、本次招标联系方式</w:t>
      </w:r>
      <w:r/>
    </w:p>
    <w:p>
      <w:pPr>
        <w:ind w:left="0" w:right="0" w:firstLine="0"/>
        <w:jc w:val="both"/>
        <w:spacing w:before="0" w:after="0" w:line="400"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ascii="宋体" w:hAnsi="宋体" w:eastAsia="宋体" w:cs="宋体"/>
          <w:color w:val="ff0000"/>
          <w:sz w:val="24"/>
        </w:rPr>
        <w:t xml:space="preserve"> </w:t>
      </w:r>
      <w:r>
        <w:rPr>
          <w:rFonts w:ascii="宋体" w:hAnsi="宋体" w:eastAsia="宋体" w:cs="宋体"/>
          <w:color w:val="000000" w:themeColor="text1"/>
          <w:sz w:val="24"/>
          <w14:textFill>
            <w14:solidFill>
              <w14:schemeClr w14:val="tx1"/>
            </w14:solidFill>
          </w14:textFill>
        </w:rPr>
        <w:t xml:space="preserve"> 1.采购人信息</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名 称：</w:t>
      </w:r>
      <w:r>
        <w:rPr>
          <w:rFonts w:hint="eastAsia" w:ascii="宋体" w:hAnsi="宋体" w:cs="宋体"/>
          <w:color w:val="000000" w:themeColor="text1"/>
          <w:sz w:val="24"/>
          <w:u w:val="single"/>
          <w:lang w:val="en-US" w:eastAsia="zh-CN"/>
          <w14:textFill>
            <w14:solidFill>
              <w14:schemeClr w14:val="tx1"/>
            </w14:solidFill>
          </w14:textFill>
        </w:rPr>
        <w:t xml:space="preserve">扬州职业技术大学</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地 址：</w:t>
      </w:r>
      <w:r>
        <w:rPr>
          <w:rFonts w:hint="eastAsia" w:ascii="宋体" w:hAnsi="宋体" w:cs="宋体"/>
          <w:color w:val="000000" w:themeColor="text1"/>
          <w:sz w:val="24"/>
          <w:u w:val="single"/>
          <w:lang w:val="en-US" w:eastAsia="zh-CN"/>
          <w14:textFill>
            <w14:solidFill>
              <w14:schemeClr w14:val="tx1"/>
            </w14:solidFill>
          </w14:textFill>
        </w:rPr>
        <w:t xml:space="preserve">扬州市邗江区458号</w:t>
      </w:r>
      <w:r/>
    </w:p>
    <w:p>
      <w:pPr>
        <w:ind w:left="709" w:right="0" w:firstLine="0"/>
        <w:jc w:val="both"/>
        <w:spacing w:before="0" w:after="0" w:line="400" w:lineRule="atLeast"/>
        <w:rPr>
          <w:rFonts w:hint="eastAsia" w:eastAsia="宋体"/>
          <w:color w:val="000000" w:themeColor="text1"/>
          <w:lang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联系人：</w:t>
      </w:r>
      <w:r>
        <w:rPr>
          <w:rFonts w:hint="eastAsia" w:ascii="宋体" w:hAnsi="宋体" w:cs="宋体"/>
          <w:color w:val="000000" w:themeColor="text1"/>
          <w:sz w:val="24"/>
          <w:u w:val="single"/>
          <w:lang w:val="en-US" w:eastAsia="zh-CN"/>
          <w14:textFill>
            <w14:solidFill>
              <w14:schemeClr w14:val="tx1"/>
            </w14:solidFill>
          </w14:textFill>
        </w:rPr>
        <w:t xml:space="preserve">高老师</w:t>
      </w:r>
      <w:r/>
    </w:p>
    <w:p>
      <w:pPr>
        <w:ind w:left="709" w:right="0" w:firstLine="0"/>
        <w:jc w:val="both"/>
        <w:spacing w:before="0" w:after="0" w:line="400" w:lineRule="atLeast"/>
        <w:rPr>
          <w:rFonts w:hint="default" w:eastAsia="宋体"/>
          <w:color w:val="000000" w:themeColor="text1"/>
          <w:lang w:val="en-US" w:eastAsia="zh-CN"/>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 联系方式：</w:t>
      </w:r>
      <w:r>
        <w:rPr>
          <w:rFonts w:hint="eastAsia" w:ascii="宋体" w:hAnsi="宋体" w:cs="宋体"/>
          <w:color w:val="000000" w:themeColor="text1"/>
          <w:sz w:val="24"/>
          <w:u w:val="single"/>
          <w:lang w:val="en-US" w:eastAsia="zh-CN"/>
          <w14:textFill>
            <w14:solidFill>
              <w14:schemeClr w14:val="tx1"/>
            </w14:solidFill>
          </w14:textFill>
        </w:rPr>
        <w:t xml:space="preserve">0514-87090510</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2.扬州市公共资源交易中心</w:t>
      </w:r>
      <w:r/>
    </w:p>
    <w:p>
      <w:pPr>
        <w:ind w:firstLine="720"/>
        <w:spacing w:line="400" w:lineRule="atLeast"/>
        <w:pBdr>
          <w:top w:val="none" w:color="000000" w:sz="0" w:space="0"/>
          <w:left w:val="none" w:color="000000" w:sz="0" w:space="0"/>
          <w:bottom w:val="none" w:color="000000" w:sz="0" w:space="0"/>
          <w:right w:val="none" w:color="000000" w:sz="0" w:space="0"/>
        </w:pBdr>
      </w:pPr>
      <w:r>
        <w:rPr>
          <w:rFonts w:hint="eastAsia" w:ascii="宋体" w:hAnsi="宋体"/>
          <w:sz w:val="24"/>
          <w:szCs w:val="24"/>
        </w:rPr>
        <w:t xml:space="preserve">地　址：</w:t>
      </w:r>
      <w:r>
        <w:rPr>
          <w:rFonts w:hint="eastAsia" w:ascii="宋体" w:hAnsi="宋体"/>
          <w:sz w:val="24"/>
          <w:szCs w:val="24"/>
          <w:u w:val="single"/>
        </w:rPr>
        <w:t xml:space="preserve">扬州市文昌东路9号广陵新城市民中心1号楼5楼15</w:t>
      </w:r>
      <w:r>
        <w:rPr>
          <w:rFonts w:hint="eastAsia" w:ascii="宋体" w:hAnsi="宋体"/>
          <w:sz w:val="24"/>
          <w:szCs w:val="24"/>
          <w:u w:val="single"/>
          <w:lang w:val="en-US" w:eastAsia="zh-CN"/>
        </w:rPr>
        <w:t xml:space="preserve">27</w:t>
      </w:r>
      <w:r>
        <w:rPr>
          <w:rFonts w:hint="eastAsia" w:ascii="宋体" w:hAnsi="宋体"/>
          <w:sz w:val="24"/>
          <w:szCs w:val="24"/>
          <w:u w:val="single"/>
        </w:rPr>
        <w:t xml:space="preserve">室</w:t>
      </w:r>
      <w:r/>
    </w:p>
    <w:p>
      <w:pPr>
        <w:ind w:firstLine="720"/>
        <w:jc w:val="left"/>
        <w:spacing w:line="360" w:lineRule="auto"/>
        <w:widowControl/>
        <w:rPr>
          <w:rFonts w:ascii="宋体" w:hAnsi="宋体" w:cs="宋体"/>
          <w:sz w:val="24"/>
          <w:szCs w:val="24"/>
        </w:rPr>
      </w:pPr>
      <w:r>
        <w:rPr>
          <w:rFonts w:hint="eastAsia" w:ascii="宋体" w:hAnsi="宋体" w:cs="宋体"/>
          <w:sz w:val="24"/>
          <w:szCs w:val="24"/>
        </w:rPr>
        <w:t xml:space="preserve">联系人：</w:t>
      </w:r>
      <w:r>
        <w:rPr>
          <w:rFonts w:hint="eastAsia" w:ascii="宋体" w:hAnsi="宋体" w:cs="宋体"/>
          <w:sz w:val="24"/>
          <w:szCs w:val="24"/>
          <w:u w:val="single"/>
        </w:rPr>
        <w:t xml:space="preserve">华玲</w:t>
      </w:r>
      <w:r/>
    </w:p>
    <w:p>
      <w:pPr>
        <w:ind w:firstLine="720"/>
        <w:jc w:val="left"/>
        <w:spacing w:line="360" w:lineRule="auto"/>
        <w:widowControl/>
      </w:pPr>
      <w:r>
        <w:rPr>
          <w:rFonts w:hint="eastAsia" w:ascii="宋体" w:hAnsi="宋体" w:cs="宋体"/>
          <w:sz w:val="24"/>
          <w:szCs w:val="24"/>
        </w:rPr>
        <w:t xml:space="preserve">联系方式：</w:t>
      </w:r>
      <w:bookmarkStart w:id="0" w:name="_Toc28359087"/>
      <w:r/>
      <w:bookmarkStart w:id="1" w:name="_Toc28359010"/>
      <w:r>
        <w:rPr>
          <w:rFonts w:hint="eastAsia" w:ascii="宋体" w:hAnsi="宋体" w:cs="宋体"/>
          <w:sz w:val="24"/>
          <w:szCs w:val="24"/>
          <w:u w:val="single"/>
        </w:rPr>
        <w:t xml:space="preserve">0514-8208712</w:t>
      </w:r>
      <w:bookmarkEnd w:id="0"/>
      <w:r/>
      <w:bookmarkEnd w:id="1"/>
      <w:r>
        <w:rPr>
          <w:rFonts w:hint="eastAsia" w:ascii="宋体" w:hAnsi="宋体" w:cs="宋体"/>
          <w:sz w:val="24"/>
          <w:szCs w:val="24"/>
          <w:u w:val="single"/>
        </w:rPr>
        <w:t xml:space="preserve">0</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八、其他</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 根据省财政厅《关于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A和方正国际软件（北京）有限公司电子签章。如果投标人通过苏采云系统参与政府采购项目，需要更换CA数字证书和电子签章。</w:t>
      </w:r>
      <w:r>
        <w:rPr>
          <w:rFonts w:ascii="宋体" w:hAnsi="宋体" w:eastAsia="宋体" w:cs="宋体"/>
          <w:b/>
          <w:color w:val="000000"/>
          <w:sz w:val="24"/>
        </w:rPr>
        <w:t xml:space="preserve">具体办理指南和操作手册见链接：http://zfcg.yangzhou.gov.cn/xzzx/art/2023/art_4d7de1f7865f4a2894fc22bc452f94d8.html，请按《操作手册》要求制作、上传电子投标文件。</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领取CA和办理电子签章（请至扬州市文昌东路9号广陵新城市民中心1号楼5楼办理，具体联系方式：18952716110）。</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 有关本次招标的事项若存在变动或修改，敬请及时关注扬州市公共资源交易中心在“江苏政府采购网”、“扬州市政府采购网”发布的更正公告。</w:t>
      </w:r>
      <w:r/>
    </w:p>
    <w:p>
      <w:pPr>
        <w:ind w:left="0" w:right="0" w:firstLine="48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本次招标不收取投标保证金。</w:t>
      </w:r>
      <w:r/>
    </w:p>
    <w:p>
      <w:pPr>
        <w:ind w:left="0" w:right="840" w:firstLine="0"/>
        <w:jc w:val="both"/>
        <w:spacing w:before="0" w:after="0"/>
        <w:pBdr>
          <w:top w:val="none" w:color="000000" w:sz="0" w:space="0"/>
          <w:left w:val="none" w:color="000000" w:sz="0" w:space="0"/>
          <w:bottom w:val="none" w:color="000000" w:sz="0" w:space="0"/>
          <w:right w:val="none" w:color="000000" w:sz="0" w:space="0"/>
        </w:pBdr>
      </w:pPr>
      <w:r>
        <w:br w:type="page" w:clear="all"/>
      </w:r>
      <w:r/>
    </w:p>
    <w:p>
      <w:pPr>
        <w:pStyle w:val="75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第二章 投标人须知</w:t>
      </w:r>
      <w:r/>
    </w:p>
    <w:p>
      <w:pPr>
        <w:ind w:left="0" w:right="0" w:firstLine="498"/>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一、总则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1、招标方式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本次招标采取公开招标方式，本招标文件仅适用于招标公告中所述项目。</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2、合格的投标人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2.1满足招标公告中供应商的资格要求的规定。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 满足本文件实质性要求的规定。</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3、适用法律</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 本次招标及由此产生的合同受中华人民共和国有关的法律法规制约和保护。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4、投标费用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 投标人应自行承担所有与参加投标有关的费用，无论投标过程中的做法和结果如何，扬州市公共资源交易中心（以下简称交易中心）在任何情况下均无义务和责任承担这些费用。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4.2本次招标交易中心和采购人不收取标书工本费与中标服务费。</w:t>
      </w:r>
      <w:r/>
    </w:p>
    <w:p>
      <w:pPr>
        <w:ind w:left="0" w:right="0" w:firstLine="602"/>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0"/>
        </w:rPr>
        <w:t xml:space="preserve">5、</w:t>
      </w:r>
      <w:r>
        <w:rPr>
          <w:rFonts w:ascii="黑体" w:hAnsi="黑体" w:eastAsia="黑体" w:cs="黑体"/>
          <w:color w:val="000000"/>
          <w:sz w:val="28"/>
        </w:rPr>
        <w:t xml:space="preserve">招标文件的约束力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投标人一旦参加本项目采购活动，即被认为接受了本招标文件的规定和约束。</w:t>
      </w:r>
      <w:r/>
    </w:p>
    <w:p>
      <w:pPr>
        <w:ind w:left="0" w:right="0" w:firstLine="321"/>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二、招标文件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6、招标文件构成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招标文件由以下部分组成：</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（1）投标邀请</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（2）投标人须知</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（3）合同文本</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（4）采购需求</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（5）评标方法与评标标准</w:t>
      </w:r>
      <w:r/>
    </w:p>
    <w:p>
      <w:pPr>
        <w:ind w:left="0" w:right="0" w:firstLine="36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（6）投标文件格式</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请仔细检查招标文件是否齐全，如有缺漏请立即与交易中心联系解决。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7</w:t>
      </w:r>
      <w:r>
        <w:rPr>
          <w:rFonts w:ascii="黑体" w:hAnsi="黑体" w:eastAsia="黑体" w:cs="黑体"/>
          <w:color w:val="000000"/>
          <w:sz w:val="28"/>
        </w:rPr>
        <w:t xml:space="preserve">、招标文件的修改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 在投标截止时间前，交易中心可以对招标文件进行修改。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 交易中心有权按照法定的要求推迟投标截止日期和开标日期。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 招标文件的修改将在江苏政府采购网、扬州市政府采购网公布，补充文件将作为招标文件的组成部分，并对投标人具有约束力。</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三、投标文件的编制</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8</w:t>
      </w:r>
      <w:r>
        <w:rPr>
          <w:rFonts w:ascii="黑体" w:hAnsi="黑体" w:eastAsia="黑体" w:cs="黑体"/>
          <w:color w:val="000000"/>
          <w:sz w:val="28"/>
        </w:rPr>
        <w:t xml:space="preserve">、投标文件的语言及度量衡单位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 投标人提交的投标文件以及投标人与交易中心就有关投标的所有来往通知、函件和文件均应使用</w:t>
      </w:r>
      <w:r>
        <w:rPr>
          <w:rFonts w:ascii="宋体" w:hAnsi="宋体" w:eastAsia="宋体" w:cs="宋体"/>
          <w:b/>
          <w:color w:val="000000"/>
          <w:sz w:val="24"/>
        </w:rPr>
        <w:t xml:space="preserve">简体中文</w:t>
      </w:r>
      <w:r>
        <w:rPr>
          <w:rFonts w:ascii="宋体" w:hAnsi="宋体" w:eastAsia="宋体" w:cs="宋体"/>
          <w:color w:val="000000"/>
          <w:sz w:val="24"/>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8.2 除技术性能另有规定外，投标文件所使用的度量衡单位，均须采用国家法定计量单位。</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9</w:t>
      </w:r>
      <w:r>
        <w:rPr>
          <w:rFonts w:ascii="黑体" w:hAnsi="黑体" w:eastAsia="黑体" w:cs="黑体"/>
          <w:color w:val="000000"/>
          <w:sz w:val="28"/>
        </w:rPr>
        <w:t xml:space="preserve">、投标文件构成</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 投标人编写的投标文件应包括基本目录、资格审查内容、符合性审查内容、价格扣除证明文件等部分。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9.2 如标书制作工具中格式和内容与“江苏政府采购网、扬州市政府采购网”发布的招标文件不一致，请以“江苏政府采购网、扬州市政府采购网”发布的招标文件为准。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0</w:t>
      </w:r>
      <w:r>
        <w:rPr>
          <w:rFonts w:ascii="黑体" w:hAnsi="黑体" w:eastAsia="黑体" w:cs="黑体"/>
          <w:color w:val="000000"/>
          <w:sz w:val="28"/>
        </w:rPr>
        <w:t xml:space="preserve">、证明投标人及投标标的符合招标文件规定的文件</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10.1 投标人应按照招标文件要求提交证明文件，证明其投标标的符合招标文件规定。</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10.2招标文件对证明文件无明确形式要求的，证明文件可以以文字资料、图纸和数据等形式提交。</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1</w:t>
      </w:r>
      <w:r>
        <w:rPr>
          <w:rFonts w:ascii="黑体" w:hAnsi="黑体" w:eastAsia="黑体" w:cs="黑体"/>
          <w:color w:val="000000"/>
          <w:sz w:val="28"/>
        </w:rPr>
        <w:t xml:space="preserve">、投标分项报价表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 投标人按照招标文件规定格式填报投标分项报价表。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11.2投标货币。投标文件中的单价和总价无特殊规定的采用人民币报价，以元为单位标注。招标文件中另有规定的按规定执行。</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2</w:t>
      </w:r>
      <w:r>
        <w:rPr>
          <w:rFonts w:ascii="黑体" w:hAnsi="黑体" w:eastAsia="黑体" w:cs="黑体"/>
          <w:color w:val="000000"/>
          <w:sz w:val="28"/>
        </w:rPr>
        <w:t xml:space="preserve">、技术要求响应及偏离表、商务要求响应及偏离表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 投标人需对招标文件中的技术要求与商务要求逐项作出响应或偏离，并说明原因。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 投标人需按照招标文件要求，在投标文件中提供与技术要求和商务要求相关的证明材料。</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3</w:t>
      </w:r>
      <w:r>
        <w:rPr>
          <w:rFonts w:ascii="黑体" w:hAnsi="黑体" w:eastAsia="黑体" w:cs="黑体"/>
          <w:color w:val="000000"/>
          <w:sz w:val="28"/>
        </w:rPr>
        <w:t xml:space="preserve">、投标函和开标一览表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 投标人应按照招标文件中提供的格式完整、正确填写投标函、开标一览表。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13.2 对于采用货币报价的项目，开标一览表中的投标总报价应与投标分项报价表中的投标总报价一致，如不一致，不作为无效投标处理，但评标时按开标一览表中价格为准</w:t>
      </w:r>
      <w:r>
        <w:rPr>
          <w:rFonts w:ascii="宋体" w:hAnsi="宋体" w:eastAsia="宋体" w:cs="宋体"/>
          <w:b/>
          <w:color w:val="000000"/>
          <w:sz w:val="24"/>
        </w:rPr>
        <w:t xml:space="preserve">。</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4</w:t>
      </w:r>
      <w:r>
        <w:rPr>
          <w:rFonts w:ascii="黑体" w:hAnsi="黑体" w:eastAsia="黑体" w:cs="黑体"/>
          <w:color w:val="000000"/>
          <w:sz w:val="28"/>
        </w:rPr>
        <w:t xml:space="preserve">、投标有效期</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 投标有效期为交易中心规定的开标之日后</w:t>
      </w:r>
      <w:r>
        <w:rPr>
          <w:rFonts w:ascii="宋体" w:hAnsi="宋体" w:eastAsia="宋体" w:cs="宋体"/>
          <w:b/>
          <w:color w:val="000000"/>
          <w:sz w:val="24"/>
          <w:u w:val="single"/>
        </w:rPr>
        <w:t xml:space="preserve">六十（60）天</w:t>
      </w:r>
      <w:r>
        <w:rPr>
          <w:rFonts w:ascii="宋体" w:hAnsi="宋体" w:eastAsia="宋体" w:cs="宋体"/>
          <w:color w:val="000000"/>
          <w:sz w:val="24"/>
        </w:rPr>
        <w:t xml:space="preserve">。投标有效期比规定短的将被视为未实质性响应招标文件而予以拒绝。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5</w:t>
      </w:r>
      <w:r>
        <w:rPr>
          <w:rFonts w:ascii="黑体" w:hAnsi="黑体" w:eastAsia="黑体" w:cs="黑体"/>
          <w:color w:val="000000"/>
          <w:sz w:val="28"/>
        </w:rPr>
        <w:t xml:space="preserve">、投标有效期的延长</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15.1 在特殊情况下，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四、投标文件的递交</w:t>
      </w:r>
      <w:r/>
    </w:p>
    <w:p>
      <w:pPr>
        <w:ind w:left="0" w:right="0" w:firstLine="56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6</w:t>
      </w:r>
      <w:r>
        <w:rPr>
          <w:rFonts w:ascii="黑体" w:hAnsi="黑体" w:eastAsia="黑体" w:cs="黑体"/>
          <w:color w:val="000000"/>
          <w:sz w:val="28"/>
        </w:rPr>
        <w:t xml:space="preserve">、电子投标文件的递交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16.1 投标人应当按照《操作手册》规定，在投标截止时间前制作并上传电子投标文件。</w:t>
      </w:r>
      <w:r/>
    </w:p>
    <w:p>
      <w:pPr>
        <w:ind w:left="0" w:right="0" w:firstLine="420"/>
        <w:jc w:val="both"/>
        <w:spacing w:before="240" w:after="24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7</w:t>
      </w:r>
      <w:r>
        <w:rPr>
          <w:rFonts w:ascii="黑体" w:hAnsi="黑体" w:eastAsia="黑体" w:cs="黑体"/>
          <w:color w:val="000000"/>
          <w:sz w:val="28"/>
        </w:rPr>
        <w:t xml:space="preserve">、投标截止时间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17.1 投标人上传电子投标文件的时间不得迟于招标公告中规定的投标截止时间。</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投标人应充分考虑到网络环境、网络带宽等风险因素，如因投标人自身原因造成的电子投标文件上传不成功的按照本招标文件第二章第25.1.2条规定做无效投标处理。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17.2 交易中心可以按照规定，通过修改招标文件酌情延长投标截止时间，在此情况下，投标人的所有权利和义务以及投标人受制的截止时间均应以延长后新的截止时间为准。</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1</w:t>
      </w:r>
      <w:r>
        <w:rPr>
          <w:rFonts w:ascii="Arial" w:hAnsi="Arial" w:eastAsia="Arial" w:cs="Arial"/>
          <w:color w:val="000000"/>
          <w:sz w:val="28"/>
        </w:rPr>
        <w:t xml:space="preserve">8</w:t>
      </w:r>
      <w:r>
        <w:rPr>
          <w:rFonts w:ascii="黑体" w:hAnsi="黑体" w:eastAsia="黑体" w:cs="黑体"/>
          <w:color w:val="000000"/>
          <w:sz w:val="28"/>
        </w:rPr>
        <w:t xml:space="preserve">、投标文件的拒收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18.1交易中心拒绝接收在其规定的投标截止时间后上传的任何投标文件。</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Arial" w:hAnsi="Arial" w:eastAsia="Arial" w:cs="Arial"/>
          <w:color w:val="000000"/>
          <w:sz w:val="28"/>
        </w:rPr>
        <w:t xml:space="preserve">19</w:t>
      </w:r>
      <w:r>
        <w:rPr>
          <w:rFonts w:ascii="黑体" w:hAnsi="黑体" w:eastAsia="黑体" w:cs="黑体"/>
          <w:color w:val="000000"/>
          <w:sz w:val="28"/>
        </w:rPr>
        <w:t xml:space="preserve">、投标文件的撤回和修改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 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19.1.1 电子投标文件的撤回</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投标人可在投标截止时间前，撤回其电子投标文件，具体操作方法见《操作手册》。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19.1.2 投标人撤回电子投标文件，则认为其不再参与本项目投标活动。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 投标文件的修改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19.2.1投标人可在投标截止时间前，对其电子投标文件进行修改，具体操作方法见《操作手册》。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19.2.2 在投标截止时间之后，投标人不得对其电子投标文件作任何修改。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19.3 在投标截止时间至招标文件中规定的投标有效期满之间的这段时间内，投标人不得撤回其投标。</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五、开标与评标</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0</w:t>
      </w:r>
      <w:r>
        <w:rPr>
          <w:rFonts w:ascii="黑体" w:hAnsi="黑体" w:eastAsia="黑体" w:cs="黑体"/>
          <w:color w:val="000000"/>
          <w:sz w:val="28"/>
        </w:rPr>
        <w:t xml:space="preserve">、开标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20.1 交易中心将在招标公告中规定的时间和地点组织公开开标。投标人应当按照《操作手册》规定，参加开标活动和在苏采云系统规定的时间内对投标文件进行解密。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20.2开标仪式由交易中心组织。苏采云系统将自动对项目进行开标，并展示各投标人名称和投标价格。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20.3投标人在开标过程中涉及到的投标文件解密、开标结果确认等工作，应按照《操作手册》规定执行。</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20.4投标人如果对开标过程和开标记录有疑义，应当根据《操作手册》规定提出，如苏采云系统中《开标记录表》宣布后5分钟内未提出的，视同认可开标结果。</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1</w:t>
      </w:r>
      <w:r>
        <w:rPr>
          <w:rFonts w:ascii="黑体" w:hAnsi="黑体" w:eastAsia="黑体" w:cs="黑体"/>
          <w:color w:val="000000"/>
          <w:sz w:val="28"/>
        </w:rPr>
        <w:t xml:space="preserve">、评标委员会</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21.1开标后，交易中心将立即组织评标委员会（以下简称评委会）进行评标。</w:t>
      </w:r>
      <w:r/>
    </w:p>
    <w:p>
      <w:pPr>
        <w:ind w:left="0" w:right="0" w:firstLine="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    21.2评委会由采购人代表和有关技术、经济等方面的专家组成，且人员构成符合政府采购有关规定。</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21.3评委会独立工作，负责评审所有投标文件并确定中标候选人。</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22、评标过程的保密与公正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22.1凡是与审查、澄清、评价和比较投标的有关资料以及授标建议等，采购人、评委、交易中心均不得向投标人或与评标无关的其他人员透露。</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22.2在评标过程中，投标人不得以任何行为影响评标过程，否则其投标文件将被作为无效投标文件。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22.3 交易中心和评委会不向未中标的投标人解释未中标原因，也不公布评标过程中的相关细节。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22.4 采用综合评分法的项目，未中标的投标人可于中标结果公告期限届满之日起通过苏采云系统查看自己的评审得分及排序情况。</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3</w:t>
      </w:r>
      <w:r>
        <w:rPr>
          <w:rFonts w:ascii="黑体" w:hAnsi="黑体" w:eastAsia="黑体" w:cs="黑体"/>
          <w:color w:val="000000"/>
          <w:sz w:val="28"/>
        </w:rPr>
        <w:t xml:space="preserve">、投标文件的澄清</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23.1评标期间，评委会对投标文件中含义不明确、同类问题表述不一致或者有明显文字和计算错误的内容，有权要求投标人作出必要的澄清、说明或者补正。</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投标人的澄清、说明或者补正不得超出投标文件的范围或者改变投标文件的实质性内容。</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评委会并非对每个投标人都做澄清要求。</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23.3接到评委会澄清、说明和补正要求的投标人如未按规定做出澄清、说明和补正，其风险由投标人自行承担。</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4</w:t>
      </w:r>
      <w:r>
        <w:rPr>
          <w:rFonts w:ascii="黑体" w:hAnsi="黑体" w:eastAsia="黑体" w:cs="黑体"/>
          <w:color w:val="000000"/>
          <w:sz w:val="28"/>
        </w:rPr>
        <w:t xml:space="preserve">、对投标文件的初审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24.1投标文件初审分为资格审查和符合性审查。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24.1.1 资格审查：依据法律法规和招标文件的规定，由采购人对投标文件中的资格证明文件进行审查。资格审查的结论，采购人以书面形式向评委会进行反馈。</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采购人在进行资格性审查的同时，将在“信用中国”网站（www.creditchina.gov.cn）和“中国政府采购网"(www.ccgp.gov.cn)查询投标人的信用记录，以确定投标人是否具备投标资格,查询结果留存并归档。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24.1.3 未通过资格审查或符合性审查的投标人，交易中心将在苏采云系统中告知未通过资格审查或符合性审查的原因，评审结束后，交易中心将不再告知未通过资格审查或符合性审查的原因。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所谓重大偏离或保留是指与招标文件规定的实质性要求存在负偏离，或者在实质上与招标文件不一致，而且限制了合同中买方和交易中心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24.4评委会将对确定为实质性响应的投标进行进一步审核，是否有计算上或累加上的算术错误，修正错误的原则如下：</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（1）投标文件中开标一览表内容与投标文件中相应内容不一致的，以开标一览表为准。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（2）大写金额和小写金额不一致的，以大写金额为准。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（3）单价金额小数点或者百分比有明显错位的，以开标一览表的总价为准，并修改单价。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（4）总价金额与按单价汇总金额不一致的，以单价金额计算结果为准。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同时出现两种以上错误的，按照前款规定的顺序修正。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24.5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24.6投标人在开、评标全过程中应保持通讯畅通，及时登录苏采云系统查阅、答复相关信息，并安排专人与交易中心及评委会联系。</w:t>
      </w:r>
      <w:r/>
    </w:p>
    <w:p>
      <w:pPr>
        <w:ind w:left="0" w:right="0" w:firstLine="42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28"/>
        </w:rPr>
        <w:t xml:space="preserve">2</w:t>
      </w:r>
      <w:r>
        <w:rPr>
          <w:rFonts w:ascii="Arial" w:hAnsi="Arial" w:eastAsia="Arial" w:cs="Arial"/>
          <w:color w:val="000000"/>
          <w:sz w:val="28"/>
        </w:rPr>
        <w:t xml:space="preserve">5</w:t>
      </w:r>
      <w:r>
        <w:rPr>
          <w:rFonts w:ascii="黑体" w:hAnsi="黑体" w:eastAsia="黑体" w:cs="黑体"/>
          <w:color w:val="000000"/>
          <w:sz w:val="28"/>
        </w:rPr>
        <w:t xml:space="preserve">、无效投标条款和废标条款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25.1无效投标条款</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 投标人在苏采云系统规定的时间内未成功解密电子投标文件的。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25.1.2 投标人未按照招标文件要求上传电子投标文件的。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25.1.3 投标人同一采购包提交两个（含两个）以上不同的投标报价的。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25.1.4投标人不具备招标文件中规定资格要求的。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25.1.5投标人的报价超过了采购预算或最高限价的。</w:t>
      </w:r>
      <w:r/>
    </w:p>
    <w:p>
      <w:pPr>
        <w:ind w:left="0" w:right="0" w:firstLine="480"/>
        <w:jc w:val="both"/>
        <w:spacing w:before="0" w:after="0" w:line="400" w:lineRule="atLeast"/>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25.1.6未通过符合性审查的。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25.1.7不符合招标文件中规定的实质性要求的（本招标文件中斜体且有下划线部分为实质性要求）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25.1.8 投标人被 “信用中国”网站（www.creditchina.gov.cn）列入失信被执行人或重大税收违法案件当事人名单或政府采购严重失信行为记录名单，“中国政府采购网"(www.ccgp.gov.cn)列入政府采购严重失信行为记录名单，或查询“信用中国”网站后发现投标人存在其他不符合《中华人民共和国政府采购法》第二十二条规定条件的信用记录。</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25.1.9 投标文件含有采购人不能接受的附加条件的。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 异常低价投标（响应）</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25.1.10.1</w:t>
      </w:r>
      <w:r>
        <w:rPr>
          <w:rFonts w:ascii="宋体" w:hAnsi="宋体" w:eastAsia="宋体" w:cs="宋体"/>
          <w:color w:val="383838"/>
          <w:sz w:val="24"/>
          <w:highlight w:val="yellow"/>
        </w:rPr>
        <w:t xml:space="preserve">投标（响应）报价低于全部通过符合性审查供应商投标（响应）报价平均值</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%的，即投标（响应）报价&lt;全部通过符合性审查供应商投标（响应）报价平均值×</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w:t>
      </w:r>
      <w:r/>
    </w:p>
    <w:p>
      <w:pPr>
        <w:ind w:left="0" w:right="0" w:firstLine="480"/>
        <w:jc w:val="both"/>
        <w:spacing w:before="0" w:after="0" w:line="479" w:lineRule="atLeast"/>
        <w:shd w:val="clear" w:color="ffffff" w:fill="ffffff"/>
        <w:rPr>
          <w:highlight w:val="yellow"/>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25.1.10.2</w:t>
      </w:r>
      <w:r>
        <w:rPr>
          <w:rFonts w:ascii="宋体" w:hAnsi="宋体" w:eastAsia="宋体" w:cs="宋体"/>
          <w:color w:val="383838"/>
          <w:sz w:val="24"/>
          <w:highlight w:val="yellow"/>
        </w:rPr>
        <w:t xml:space="preserve">投标（响应）报价低于通过符合性审查的次低报价供应商投标（响应）报价</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%的，即投标（响应）报价&lt;通过符合性审查的次低报价供应商投标（响应）报价×</w:t>
      </w:r>
      <w:r>
        <w:rPr>
          <w:rFonts w:hint="eastAsia" w:ascii="宋体" w:hAnsi="宋体" w:cs="宋体"/>
          <w:color w:val="383838"/>
          <w:sz w:val="24"/>
          <w:highlight w:val="yellow"/>
          <w:lang w:val="en-US" w:eastAsia="zh-CN"/>
        </w:rPr>
        <w:t xml:space="preserve">65</w:t>
      </w:r>
      <w:r>
        <w:rPr>
          <w:rFonts w:ascii="宋体" w:hAnsi="宋体" w:eastAsia="宋体" w:cs="宋体"/>
          <w:color w:val="383838"/>
          <w:sz w:val="24"/>
          <w:highlight w:val="yellow"/>
        </w:rPr>
        <w:t xml:space="preserve">%；</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25.1.10.3投标（响应）报价低于采购项目最高限价 </w:t>
      </w:r>
      <w:r>
        <w:rPr>
          <w:rFonts w:hint="eastAsia" w:ascii="宋体" w:hAnsi="宋体" w:cs="宋体"/>
          <w:color w:val="000000"/>
          <w:sz w:val="24"/>
          <w:highlight w:val="yellow"/>
          <w:lang w:val="en-US" w:eastAsia="zh-CN"/>
        </w:rPr>
        <w:t xml:space="preserve">65</w:t>
      </w:r>
      <w:r>
        <w:rPr>
          <w:rFonts w:ascii="宋体" w:hAnsi="宋体" w:eastAsia="宋体" w:cs="宋体"/>
          <w:color w:val="000000"/>
          <w:sz w:val="24"/>
          <w:highlight w:val="yellow"/>
        </w:rPr>
        <w:t xml:space="preserve">% 的，即投标（响应）报价&lt;采购项目最高限价×</w:t>
      </w:r>
      <w:r>
        <w:rPr>
          <w:rFonts w:hint="eastAsia" w:ascii="宋体" w:hAnsi="宋体" w:cs="宋体"/>
          <w:color w:val="000000"/>
          <w:sz w:val="24"/>
          <w:highlight w:val="yellow"/>
          <w:lang w:val="en-US" w:eastAsia="zh-CN"/>
        </w:rPr>
        <w:t xml:space="preserve">65</w:t>
      </w:r>
      <w:r>
        <w:rPr>
          <w:rFonts w:ascii="宋体" w:hAnsi="宋体" w:eastAsia="宋体" w:cs="宋体"/>
          <w:color w:val="000000"/>
          <w:sz w:val="24"/>
          <w:highlight w:val="yellow"/>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yellow"/>
        </w:rPr>
        <w:t xml:space="preserve">25.1.10.4评审委员会认定的供应商报价过低、有可能影响产品质量或者不能诚信履约的其他情形。</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rPr>
        <w:t xml:space="preserve">25.1.10.5</w:t>
      </w:r>
      <w:r>
        <w:rPr>
          <w:rFonts w:ascii="宋体" w:hAnsi="宋体" w:eastAsia="宋体" w:cs="宋体"/>
          <w:color w:val="383838"/>
          <w:sz w:val="24"/>
          <w:highlight w:val="white"/>
        </w:rPr>
        <w:t xml:space="preserve">评审委员会启动异常低价投标（响应）审查后，属于前述第1项至第4项情形的，应当要求相关供应商在评审现场合理的时间内</w:t>
      </w:r>
      <w:r>
        <w:rPr>
          <w:rFonts w:ascii="宋体" w:hAnsi="宋体" w:eastAsia="宋体" w:cs="宋体"/>
          <w:color w:val="ff0000"/>
          <w:sz w:val="24"/>
          <w:highlight w:val="white"/>
        </w:rPr>
        <w:t xml:space="preserve">对投标（响应）价格作出解释，提供项目具体成本测算等与报价合理性相关的书面说明及必要的证明材料，包括但不限于原材料成本、人工成本、制造费用等，</w:t>
      </w:r>
      <w:r>
        <w:rPr>
          <w:rFonts w:ascii="宋体" w:hAnsi="宋体" w:eastAsia="宋体" w:cs="宋体"/>
          <w:color w:val="383838"/>
          <w:sz w:val="24"/>
          <w:highlight w:val="white"/>
        </w:rPr>
        <w:t xml:space="preserve">给予相关供应商的合理时间一般</w:t>
      </w:r>
      <w:r>
        <w:rPr>
          <w:rFonts w:ascii="宋体" w:hAnsi="宋体" w:eastAsia="宋体" w:cs="宋体"/>
          <w:color w:val="ff0000"/>
          <w:sz w:val="24"/>
          <w:highlight w:val="white"/>
        </w:rPr>
        <w:t xml:space="preserve">不少于30分钟</w:t>
      </w:r>
      <w:r>
        <w:rPr>
          <w:rFonts w:ascii="宋体" w:hAnsi="宋体" w:eastAsia="宋体" w:cs="宋体"/>
          <w:color w:val="383838"/>
          <w:sz w:val="24"/>
          <w:highlight w:val="white"/>
        </w:rPr>
        <w:t xml:space="preserve">。其中，属于第3项情形，供应商已随投标（响应）文件一并提交相关书面说明及必要的证明材料的，在评审现场可不再重复提交。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383838"/>
          <w:sz w:val="24"/>
          <w:highlight w:val="whit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highlight w:val="white"/>
        </w:rPr>
        <w:t xml:space="preserve">异常低价投标（响应）审查的启动原因、审查意见和审查结果应当在评审报告中记录，并随供应商提供的相关书面说明及证明材料，以及评审委员会有关互联网浏览、查询历史一并归档。</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25.1.11 投标文件未按照招标文件要求加盖CA电子公章的。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25.1.12其他法律、法规及本招标文件规定的属无效投标的情形。</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25.2废标条款</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25.2.1符合专业条件的供应商或者对招标文件作实质响应的供应商不足三家的。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25.2.2出现影响采购公正的违法、违规行为的。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25.2.3因重大变故，采购任务取消的。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25.2.4评委会认定招标文件存在歧义、重大缺陷导致评审工作无法进行。</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25.2.5 因苏采云系统系统故障原因造成开标不成功的。</w:t>
      </w:r>
      <w:r/>
    </w:p>
    <w:p>
      <w:pPr>
        <w:ind w:left="479"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 投标截止时间结束后参加投标的供应商不足三家的处理：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25.3.1如出现投标截止时间结束后参加投标的供应商或者在评标期间对招标文件做出实质响应的供应商不足三家情况，按政府采购相关规定执行。</w:t>
      </w:r>
      <w:r/>
    </w:p>
    <w:p>
      <w:pPr>
        <w:ind w:left="0" w:right="0" w:firstLine="482"/>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六、定标</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26、确定中标单位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26.1中标候选人的选取原则和数量见招标文件第五章规定。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26.2 采购人应根据评委会推荐的中标候选人确定中标供应商。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26.3 交易中心将在“江苏政府采购网、扬州市政府采购网”发布中标公告，公告期限为1个工作日。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  若有充分证据证明，中标供应商出现下列情况之一的，一经查实，将被取消中标资格：</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26.4.1提供虚假材料谋取中标的。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26.4.2向采购人、交易中心行贿或者提供其他不正当利益的。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26.4.3属于本文件规定的无效条件，但在评标过程中又未被评委会发现的。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26.4.4与采购人或者其他供应商恶意串通的。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26.4.5采取不正当手段诋毁、排挤其他供应商的。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 有下列情形之一的，视为投标人串通投标，投标无效：</w:t>
      </w:r>
      <w:r/>
    </w:p>
    <w:p>
      <w:pPr>
        <w:ind w:left="0" w:right="0" w:firstLine="480"/>
        <w:jc w:val="both"/>
        <w:spacing w:before="0" w:after="0" w:line="400" w:lineRule="atLeast"/>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26.5.1不同投标人的投标文件由同一单位或者个人编制。</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经查实，不同投标人的电子投标文件出自同一台电脑的：不同投标人的标书制作工具客户端标识码存在一致的；不同投标人从同一互联网协议地址上传投标文件的。</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26.5.2不同投标人委托同一单位或者个人办理投标事宜。</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26.5.3 不同投标人的投标文件载明的项目管理成员或者联系人员为同一人。</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26.5.4不同投标人的投标文件异常一致或者投标报价呈规律性差异。</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   27、质疑处理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27.1 提出质疑的供应商应当是参与所质疑项目采购活动的供应商。潜在供应商依法获取其可质疑的采购文件的，可以对采购文件提出质疑。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供应商认为采购文件、采购过程和采购结果使自己的权益受到损害的，可以在知道或应知其权益受到损害之日起七个工作日内，以书面形式根据下述27.4条款的规定向交易中心或采购人提出质疑。上述应知其权益受到损害之日，是指：</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27.2.1对可以质疑的采购文件提出质疑的，为收到采购文件之日或者采购文件公告期限届满之日；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27.2.2对采购过程提出质疑的，为各采购程序环节结束之日；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27.2.3对中标或者成交结果提出质疑的，为中标或者成交结果公告期限届满之日。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供应商应当在法定质疑期内一次性提出针对同一采购程序环节的质疑。供应商如在法定期限内对同一采购程序环节提出多次质疑的，交易中心、采购人将只对供应商第一次质疑作出答复。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27.3质疑函必须按照本招标文件中《质疑函范本》要求的格式和内容进行填写。供应商如组成联合体参加投标，则《质疑函范本》中要求签字、盖章、加盖公章之处，联合体各方均须按要求签字、盖章、加盖公章。</w:t>
      </w:r>
      <w:r/>
    </w:p>
    <w:p>
      <w:pPr>
        <w:ind w:left="0" w:right="0" w:firstLine="482"/>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27.4供应商（含潜在供应商）对与本项目有关的所有询问、质疑均请向采购人提出，由采购人负责答复。</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采购人及交易中心只接收以纸质原件形式送达的质疑,建议供应商尽量通过邮寄方式提交质疑（采购人和交易中心不接受无快递运单号的快递）。</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质疑接收人及联系方式见招标文件第一章。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 以下情形的质疑不予受理</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27.5.1 内容不符合《政府采购质疑和投诉办法》第十二条规定的质疑。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27.5.2 超出政府采购法定期限的质疑。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27.5.3 以传真、电子邮件等方式递交的非原件形式的质疑。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27.5.4未参加投标活动的供应商或在投标活动中自身权益未受到损害的供应商所提出的质疑。</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27.5.5供应商组成联合体参加投标，联合体中任何一方或多方未按要求签字、盖章、加盖公章的质疑。</w:t>
      </w:r>
      <w:r/>
    </w:p>
    <w:p>
      <w:pPr>
        <w:ind w:left="0" w:right="0" w:firstLine="468"/>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27.6供应商提出书面质疑必须有理、有据，不得捏造事实、提供虚假材料进行恶意质疑。否则，一经查实，交易中心有权依据政府采购的有关规定，报请政府采购监管部门对该供应商进行相应的行政处罚和记录该供应商的失信信息。</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28、中标通知书</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l中标结果确定后，交易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28.2中标通知书将是合同的一个组成部分。对采购人和中标供应商均具有法律效力。中标通知书发出后，采购人改变中标结果的，或者中标供应商放弃中标项目的，应当依法承担法律责任。</w:t>
      </w:r>
      <w:r/>
    </w:p>
    <w:p>
      <w:pPr>
        <w:ind w:left="0" w:right="0" w:firstLine="0"/>
        <w:jc w:val="both"/>
        <w:spacing w:before="145" w:after="145"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七、授予合同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29、签订合同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29.l中标供应商应当在中标通知书发出之日起三十日内，按照招标文件确定的事项与采购人签订政府采购合同。</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29.2招标文件、中标供应商的投标文件及招标过程中有关澄清、承诺文件均应作为合同附件。</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left="0" w:right="0" w:firstLine="600"/>
        <w:jc w:val="both"/>
        <w:spacing w:before="0" w:after="0" w:line="400" w:lineRule="atLeast"/>
        <w:rPr>
          <w:rFonts w:ascii="黑体" w:hAnsi="黑体" w:eastAsia="黑体" w:cs="黑体"/>
          <w:color w:val="000000"/>
          <w:sz w:val="30"/>
          <w:szCs w:val="30"/>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30"/>
        </w:rPr>
        <w:t xml:space="preserve">30、政府采购履约资金扶持政策</w:t>
      </w:r>
      <w:r/>
    </w:p>
    <w:p>
      <w:pPr>
        <w:ind w:left="0" w:right="0" w:firstLine="6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中标供应商可凭政府采购合同办理融资贷款，详情请见江苏政府采购网“政采贷”专栏。</w:t>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both"/>
        <w:spacing w:before="240" w:after="240"/>
        <w:rPr>
          <w:rFonts w:ascii="黑体" w:hAnsi="黑体" w:eastAsia="黑体" w:cs="黑体"/>
          <w:color w:val="000000"/>
          <w:sz w:val="44"/>
          <w:szCs w:val="44"/>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rPr>
        <w:t xml:space="preserve"> </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 </w:t>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ind w:left="0" w:right="0" w:firstLine="0"/>
        <w:jc w:val="both"/>
        <w:spacing w:before="240" w:after="240"/>
        <w:rPr>
          <w:rFonts w:ascii="黑体" w:hAnsi="黑体" w:eastAsia="黑体" w:cs="黑体"/>
          <w:b/>
          <w:color w:val="000000"/>
          <w:sz w:val="44"/>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r>
      <w:r/>
    </w:p>
    <w:p>
      <w:pPr>
        <w:pStyle w:val="75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highlight w:val="none"/>
        </w:rPr>
      </w:r>
      <w:r>
        <w:rPr>
          <w:rFonts w:ascii="黑体" w:hAnsi="黑体" w:eastAsia="黑体" w:cs="黑体"/>
          <w:b/>
          <w:color w:val="000000"/>
          <w:sz w:val="44"/>
          <w:highlight w:val="none"/>
        </w:rPr>
      </w:r>
    </w:p>
    <w:p>
      <w:pPr>
        <w:pStyle w:val="759"/>
        <w:ind w:left="0" w:right="0" w:firstLine="0"/>
        <w:jc w:val="center"/>
        <w:spacing w:before="480" w:after="200"/>
        <w:rPr>
          <w:rFonts w:ascii="黑体" w:hAnsi="黑体" w:eastAsia="黑体" w:cs="黑体"/>
          <w:b/>
          <w:bCs/>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第三章 合同文本</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 </w:t>
      </w:r>
      <w:r/>
    </w:p>
    <w:p>
      <w:pPr>
        <w:ind w:left="0" w:right="0" w:firstLine="0"/>
        <w:jc w:val="center"/>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0"/>
        </w:rPr>
        <w:t xml:space="preserve">江苏省政府采购合同（服务）（合同编号）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项目编号：*****             </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甲方：（买方/采购人）_________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乙方：（卖方/中标供应商）_________</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rPr>
          <w:rFonts w:ascii="宋体" w:hAnsi="宋体" w:eastAsia="宋体" w:cs="宋体"/>
          <w:color w:val="000000"/>
          <w:sz w:val="24"/>
        </w:rPr>
        <w:t xml:space="preserve">甲、乙双方根据扬州市公共资源交易中心</w:t>
      </w:r>
      <w:r>
        <w:rPr>
          <w:rFonts w:ascii="宋体" w:hAnsi="宋体" w:eastAsia="宋体" w:cs="宋体"/>
          <w:color w:val="000000"/>
          <w:sz w:val="24"/>
          <w:u w:val="single"/>
        </w:rPr>
        <w:t xml:space="preserve">         </w:t>
      </w:r>
      <w:r>
        <w:rPr>
          <w:rFonts w:ascii="宋体" w:hAnsi="宋体" w:eastAsia="宋体" w:cs="宋体"/>
          <w:color w:val="000000"/>
          <w:sz w:val="24"/>
        </w:rPr>
        <w:t xml:space="preserve">项目公开招标的结果，签署本合同。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一、合同内容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 标的名称：</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1.2标的质量：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 标的数量（规模）：</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 履行时间（期限）：</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 履行地点：</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 履行方式：</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二、合同金额</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2.1 本合同金额为（大写）：________圆（________元）人民币或其他币种。</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3.1乙方应按招标文件规定的时间向甲方提供服务（包含与服务相关的货物）的有关技术资料。</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right="0" w:hanging="412"/>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四、知识产权</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4.1乙方应保证甲方在使用、接受本合同服务（包含与服务相关的货物）或其任何一部分时不受第三方提出侵犯其专利权、版权、商标权和工业设计权等知识产权的起诉。一旦出现侵权，由乙方负全部责任。</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五、产权担保</w:t>
      </w:r>
      <w:r/>
    </w:p>
    <w:p>
      <w:pPr>
        <w:ind w:left="408" w:right="0" w:hanging="408"/>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5.1 乙方保证所交付的服务（包含与服务相关的货物）的所有权完全属于乙方且无任何抵押、查封等产权瑕疵。</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六、履约保证金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6.1 </w:t>
      </w:r>
      <w:r>
        <w:rPr>
          <w:rFonts w:hint="eastAsia" w:ascii="宋体" w:hAnsi="宋体" w:eastAsia="宋体" w:cs="宋体"/>
          <w:sz w:val="24"/>
          <w:szCs w:val="24"/>
          <w:lang w:val="en-US" w:eastAsia="zh-CN"/>
        </w:rPr>
        <w:t xml:space="preserve">乙方可以按甲方出具的缴费通知书以非现金形式缴纳中标金额的</w:t>
      </w:r>
      <w:r>
        <w:rPr>
          <w:rFonts w:hint="eastAsia" w:ascii="宋体" w:hAnsi="宋体" w:eastAsia="宋体" w:cs="宋体"/>
          <w:b/>
          <w:bCs/>
          <w:color w:val="ff0000"/>
          <w:sz w:val="24"/>
          <w:szCs w:val="24"/>
          <w:lang w:val="en-US" w:eastAsia="zh-CN"/>
        </w:rPr>
        <w:t xml:space="preserve">10%</w:t>
      </w:r>
      <w:r>
        <w:rPr>
          <w:rFonts w:hint="eastAsia" w:ascii="宋体" w:hAnsi="宋体" w:eastAsia="宋体" w:cs="宋体"/>
          <w:sz w:val="24"/>
          <w:szCs w:val="24"/>
          <w:lang w:val="en-US" w:eastAsia="zh-CN"/>
        </w:rPr>
        <w:t xml:space="preserve">作为本合同的履约保证金。</w:t>
      </w:r>
      <w:r>
        <w:rPr>
          <w:rFonts w:ascii="宋体" w:hAnsi="宋体" w:eastAsia="宋体" w:cs="宋体"/>
          <w:color w:val="000000"/>
          <w:sz w:val="24"/>
        </w:rPr>
        <w:t xml:space="preserve">（不得超过合同金额的10%）</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6.2合同履行结束后，甲方应及时退还交纳的履约保证金。</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6.2.1履约保证金退还方式：</w:t>
      </w:r>
      <w:r>
        <w:rPr>
          <w:rFonts w:hint="eastAsia" w:ascii="宋体" w:hAnsi="宋体" w:eastAsia="宋体" w:cs="宋体"/>
          <w:sz w:val="24"/>
          <w:szCs w:val="24"/>
          <w:lang w:val="en-US" w:eastAsia="zh-CN"/>
        </w:rPr>
        <w:t xml:space="preserve">按照乙方缴纳的方式无息退还。</w:t>
      </w:r>
      <w:r/>
    </w:p>
    <w:p>
      <w:pPr>
        <w:ind w:left="408" w:right="0" w:hanging="408"/>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6.2.2履约保证金退还时间：</w:t>
      </w:r>
      <w:r>
        <w:rPr>
          <w:rFonts w:hint="eastAsia" w:ascii="宋体" w:hAnsi="宋体" w:eastAsia="宋体" w:cs="宋体"/>
          <w:sz w:val="24"/>
          <w:szCs w:val="24"/>
          <w:lang w:val="en-US" w:eastAsia="zh-CN"/>
        </w:rPr>
        <w:t xml:space="preserve">项目期满考核合格后15日内。</w:t>
      </w:r>
      <w:r/>
    </w:p>
    <w:p>
      <w:pPr>
        <w:ind w:left="408" w:right="0" w:hanging="408"/>
        <w:spacing w:before="120" w:after="120"/>
        <w:rPr>
          <w:rFonts w:ascii="宋体" w:hAnsi="宋体" w:eastAsia="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6.2.3履约保证金退还条件：</w:t>
      </w:r>
      <w:r>
        <w:rPr>
          <w:rFonts w:ascii="宋体" w:hAnsi="宋体" w:eastAsia="宋体" w:cs="宋体"/>
          <w:color w:val="000000" w:themeColor="text1"/>
          <w:sz w:val="24"/>
          <w14:textFill>
            <w14:solidFill>
              <w14:schemeClr w14:val="tx1"/>
            </w14:solidFill>
          </w14:textFill>
        </w:rPr>
        <w:t xml:space="preserve">乙方在履约期间未给甲方造成损失或造成的损失经扣除后存有结余的。</w:t>
      </w:r>
      <w:r/>
    </w:p>
    <w:p>
      <w:pPr>
        <w:ind w:left="408" w:right="0" w:hanging="408"/>
        <w:spacing w:before="120" w:after="120"/>
        <w:rPr>
          <w:rFonts w:ascii="宋体" w:hAnsi="宋体" w:eastAsia="宋体" w:cs="宋体"/>
          <w:color w:val="0000ff"/>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6.2.4履约保证金不予退还的情形：</w:t>
      </w:r>
      <w:r>
        <w:rPr>
          <w:rFonts w:ascii="宋体" w:hAnsi="宋体" w:eastAsia="宋体" w:cs="宋体"/>
          <w:color w:val="000000" w:themeColor="text1"/>
          <w:sz w:val="24"/>
          <w14:textFill>
            <w14:solidFill>
              <w14:schemeClr w14:val="tx1"/>
            </w14:solidFill>
          </w14:textFill>
        </w:rPr>
        <w:t xml:space="preserve">乙方不履行合同或履行该合同不符合合同约定不足以弥补乙方违约造成甲方损失的。</w:t>
      </w:r>
      <w:r/>
    </w:p>
    <w:p>
      <w:pPr>
        <w:pStyle w:val="1051"/>
        <w:ind w:left="480" w:hanging="480"/>
        <w:spacing w:line="360" w:lineRule="auto"/>
      </w:pPr>
      <w:r>
        <w:rPr>
          <w:rFonts w:ascii="宋体" w:hAnsi="宋体" w:eastAsia="宋体" w:cs="宋体"/>
          <w:color w:val="000000"/>
          <w:sz w:val="24"/>
        </w:rPr>
        <w:t xml:space="preserve">6.2.5履约保证金逾期退还的违约责任：</w:t>
      </w:r>
      <w:r>
        <w:rPr>
          <w:rFonts w:hint="eastAsia" w:ascii="宋体" w:hAnsi="宋体" w:eastAsia="宋体" w:cs="宋体"/>
          <w:sz w:val="24"/>
          <w:szCs w:val="24"/>
          <w:lang w:val="en-US" w:eastAsia="zh-CN"/>
        </w:rPr>
        <w:t xml:space="preserve">按中国人民银行同期贷款基准利率上浮20%后的利率支付超期资金占用费，但因乙方自身原因导致无法及时退还的除外。</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七、合同转包或分包</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7.1乙方不得将合同标的转包给他人履行。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7.2乙方不得将合同标的分包给他人履行。</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7.3乙方如有转包或未经甲方同意的分包行为，甲方有权解除合同。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八、合同款项支付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8.1合同款项的支付方式及进度安排</w:t>
      </w:r>
      <w:r/>
    </w:p>
    <w:p>
      <w:pPr>
        <w:pStyle w:val="1051"/>
        <w:ind w:firstLine="420"/>
        <w:spacing w:line="360" w:lineRule="auto"/>
        <w:rPr>
          <w:rFonts w:hint="eastAsia" w:ascii="宋体" w:hAnsi="宋体" w:eastAsia="宋体" w:cs="宋体"/>
          <w:sz w:val="24"/>
          <w:szCs w:val="24"/>
        </w:rPr>
      </w:pPr>
      <w:r>
        <w:rPr>
          <w:rFonts w:hint="eastAsia" w:ascii="宋体" w:hAnsi="宋体" w:eastAsia="宋体" w:cs="宋体"/>
          <w:sz w:val="24"/>
          <w:szCs w:val="24"/>
        </w:rPr>
        <w:t xml:space="preserve">合同签订后</w:t>
      </w:r>
      <w:r>
        <w:rPr>
          <w:rFonts w:hint="eastAsia" w:hAnsi="宋体" w:cs="宋体"/>
          <w:sz w:val="24"/>
          <w:szCs w:val="24"/>
          <w:lang w:eastAsia="zh-CN"/>
        </w:rPr>
        <w:t xml:space="preserve">，</w:t>
      </w:r>
      <w:r>
        <w:rPr>
          <w:rFonts w:hint="eastAsia" w:ascii="宋体" w:hAnsi="宋体" w:eastAsia="宋体" w:cs="宋体"/>
          <w:sz w:val="24"/>
          <w:szCs w:val="24"/>
        </w:rPr>
        <w:t xml:space="preserve">自服务期开始之日起，甲乙双方按</w:t>
      </w:r>
      <w:r>
        <w:rPr>
          <w:rFonts w:hint="eastAsia" w:ascii="宋体" w:hAnsi="宋体" w:eastAsia="宋体" w:cs="宋体"/>
          <w:sz w:val="24"/>
          <w:szCs w:val="24"/>
          <w:lang w:val="en-US" w:eastAsia="zh-CN"/>
        </w:rPr>
        <w:t xml:space="preserve">两</w:t>
      </w:r>
      <w:r>
        <w:rPr>
          <w:rFonts w:hint="eastAsia" w:ascii="宋体" w:hAnsi="宋体" w:eastAsia="宋体" w:cs="宋体"/>
          <w:sz w:val="24"/>
          <w:szCs w:val="24"/>
        </w:rPr>
        <w:t xml:space="preserve">个月为一个周期结算服务费用，每周期结束后，甲乙双方按考核结果确定实际支付费用（服务费用实行月度考核</w:t>
      </w:r>
      <w:r>
        <w:rPr>
          <w:rFonts w:hint="eastAsia" w:ascii="宋体" w:hAnsi="宋体" w:eastAsia="宋体" w:cs="宋体"/>
          <w:sz w:val="24"/>
          <w:szCs w:val="24"/>
          <w:lang w:val="en-US" w:eastAsia="zh-CN"/>
        </w:rPr>
        <w:t xml:space="preserve">双月</w:t>
      </w:r>
      <w:r>
        <w:rPr>
          <w:rFonts w:hint="eastAsia" w:ascii="宋体" w:hAnsi="宋体" w:eastAsia="宋体" w:cs="宋体"/>
          <w:sz w:val="24"/>
          <w:szCs w:val="24"/>
        </w:rPr>
        <w:t xml:space="preserve">支付制度，月度考核结果单独应用，不进行</w:t>
      </w:r>
      <w:r>
        <w:rPr>
          <w:rFonts w:hint="eastAsia" w:ascii="宋体" w:hAnsi="宋体" w:eastAsia="宋体" w:cs="宋体"/>
          <w:sz w:val="24"/>
          <w:szCs w:val="24"/>
          <w:lang w:val="en-US" w:eastAsia="zh-CN"/>
        </w:rPr>
        <w:t xml:space="preserve">双月</w:t>
      </w:r>
      <w:r>
        <w:rPr>
          <w:rFonts w:hint="eastAsia" w:ascii="宋体" w:hAnsi="宋体" w:eastAsia="宋体" w:cs="宋体"/>
          <w:sz w:val="24"/>
          <w:szCs w:val="24"/>
        </w:rPr>
        <w:t xml:space="preserve">加权），实际支付费用确定后，甲方自收到发票</w:t>
      </w:r>
      <w:r>
        <w:rPr>
          <w:rFonts w:hint="eastAsia" w:hAnsi="宋体" w:cs="宋体"/>
          <w:sz w:val="24"/>
          <w:szCs w:val="24"/>
          <w:lang w:val="en-US" w:eastAsia="zh-CN"/>
        </w:rPr>
        <w:t xml:space="preserve">后</w:t>
      </w:r>
      <w:r>
        <w:rPr>
          <w:rFonts w:hint="eastAsia" w:ascii="宋体" w:hAnsi="宋体" w:eastAsia="宋体" w:cs="宋体"/>
          <w:sz w:val="24"/>
          <w:szCs w:val="24"/>
        </w:rPr>
        <w:t xml:space="preserve">10个工作日内支付。</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九、税费</w:t>
      </w:r>
      <w:r/>
    </w:p>
    <w:p>
      <w:pPr>
        <w:ind w:left="0" w:right="0" w:firstLine="0"/>
        <w:jc w:val="both"/>
        <w:spacing w:before="145" w:after="145"/>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9.1本合同执行中相关的一切税费均由乙方负担。</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十、项目验收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10.1甲方依法组织履约验收工作。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10.2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10.3对于实际使用人和甲方分离的项目，甲方邀请实际使用人参与验收。</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10.4如有必要，甲方邀请参加本项目的其他供应商或第三方专业机构及专家参与验收，相关意见将作为验收书的参考资料。</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十一、违约责任</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11.1甲方无正当理由拒绝接受乙方提供服务的，甲方向乙方偿付拒绝接受服务合同价款总值</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11.2甲方无故逾期验收和办理合同款项支付手续的,甲方应按逾期付款总额</w:t>
      </w:r>
      <w:r>
        <w:rPr>
          <w:rFonts w:ascii="宋体" w:hAnsi="宋体" w:eastAsia="宋体" w:cs="宋体"/>
          <w:color w:val="000000"/>
          <w:sz w:val="24"/>
          <w:u w:val="single"/>
        </w:rPr>
        <w:t xml:space="preserve">    </w:t>
      </w:r>
      <w:r>
        <w:rPr>
          <w:rFonts w:ascii="宋体" w:hAnsi="宋体" w:eastAsia="宋体" w:cs="宋体"/>
          <w:color w:val="000000"/>
          <w:sz w:val="24"/>
        </w:rPr>
        <w:t xml:space="preserve">每日向乙方支付违约金。</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11.3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ascii="宋体" w:hAnsi="宋体" w:eastAsia="宋体" w:cs="宋体"/>
          <w:color w:val="000000"/>
          <w:sz w:val="24"/>
          <w:u w:val="single"/>
        </w:rPr>
        <w:t xml:space="preserve">     </w:t>
      </w:r>
      <w:r>
        <w:rPr>
          <w:rFonts w:ascii="宋体" w:hAnsi="宋体" w:eastAsia="宋体" w:cs="宋体"/>
          <w:color w:val="000000"/>
          <w:sz w:val="24"/>
        </w:rPr>
        <w:t xml:space="preserve">的违约金，如造成甲方损失超过违约金的，超出部分由乙方继续承担赔偿责任。 </w:t>
      </w:r>
      <w:r/>
    </w:p>
    <w:p>
      <w:pPr>
        <w:ind w:left="410" w:right="0" w:hanging="41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11.4 乙方所提供服务的标准不符合合同规定及招标文件规定标准的，甲方有权拒绝接受服务，并可单方面解除合同。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十二、不可抗力事件处理</w:t>
      </w:r>
      <w:r/>
    </w:p>
    <w:p>
      <w:pPr>
        <w:ind w:left="480" w:right="0" w:hanging="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12.1在合同有效期内，任何一方因不可抗力事件导致不能履行合同，则合同履行期可延长，其延长期与不可抗力影响期相同。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12.2不可抗力事件发生后，应立即通知对方，并寄送有关权威机构出具的证明。</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12.3不可抗力事件延续120天以上，双方应通过友好协商，确定是否继续履行合同。</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十三、解决争议的方法</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13.1双方在签订、履行合同中所发生的一切争议，应通过友好协商解决。如协商不成，由甲方住所地人民法院管辖。</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十四、合同生效及其它</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14.1合同经双方法定代表人或授权委托代表人签字并加盖单位公章后生效。</w:t>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14.2本合同未尽事宜，遵照中华人民共和国现行法律法规有关条文执行。</w:t>
      </w:r>
      <w:r/>
    </w:p>
    <w:p>
      <w:pPr>
        <w:ind w:left="480" w:right="0" w:hanging="48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14.3本合同正本一式两份，具有同等法律效力，甲方、乙方各执一份。</w:t>
      </w:r>
      <w:r/>
    </w:p>
    <w:p>
      <w:pPr>
        <w:ind w:left="0" w:right="0" w:firstLine="0"/>
        <w:jc w:val="both"/>
        <w:spacing w:before="120" w:after="12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highlight w:val="none"/>
        </w:rPr>
      </w:r>
      <w:r/>
    </w:p>
    <w:p>
      <w:pPr>
        <w:ind w:left="0" w:right="0" w:firstLine="0"/>
        <w:jc w:val="both"/>
        <w:spacing w:before="120" w:after="120"/>
        <w:pBdr>
          <w:top w:val="none" w:color="000000" w:sz="0" w:space="0"/>
          <w:left w:val="none" w:color="000000" w:sz="0" w:space="0"/>
          <w:bottom w:val="none" w:color="000000" w:sz="0" w:space="0"/>
          <w:right w:val="none" w:color="000000" w:sz="0" w:space="0"/>
        </w:pBdr>
      </w:pPr>
      <w:r/>
      <w:r/>
    </w:p>
    <w:tbl>
      <w:tblPr>
        <w:tblStyle w:val="793"/>
        <w:tblW w:w="916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584"/>
        <w:gridCol w:w="4584"/>
      </w:tblGrid>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甲方：</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乙方：</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地址：</w:t>
            </w:r>
            <w:r/>
          </w:p>
        </w:tc>
      </w:tr>
      <w:tr>
        <w:trPr>
          <w:jc w:val="center"/>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法定代表人或授权代表：</w:t>
            </w:r>
            <w:r/>
          </w:p>
        </w:tc>
      </w:tr>
      <w:tr>
        <w:trPr>
          <w:jc w:val="center"/>
          <w:trHeight w:val="507"/>
        </w:trPr>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    </w:t>
            </w:r>
            <w:r/>
          </w:p>
        </w:tc>
        <w:tc>
          <w:tcPr>
            <w:tcBorders>
              <w:top w:val="none" w:color="000000" w:sz="4" w:space="0"/>
              <w:left w:val="none" w:color="000000" w:sz="4" w:space="0"/>
              <w:bottom w:val="none" w:color="000000" w:sz="4" w:space="0"/>
              <w:right w:val="none" w:color="000000" w:sz="4" w:space="0"/>
            </w:tcBorders>
            <w:tcW w:w="4584" w:type="dxa"/>
            <w:textDirection w:val="lrTb"/>
            <w:noWrap w:val="false"/>
          </w:tcPr>
          <w:p>
            <w:pPr>
              <w:jc w:val="left"/>
              <w:spacing w:before="120" w:after="120" w:line="240" w:lineRule="auto"/>
              <w:rPr>
                <w:rFonts w:ascii="宋体" w:hAnsi="宋体" w:eastAsia="宋体" w:cs="宋体"/>
                <w:color w:val="000000"/>
                <w:sz w:val="21"/>
                <w:szCs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联系电话：</w:t>
            </w:r>
            <w:r/>
          </w:p>
        </w:tc>
      </w:tr>
    </w:tbl>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0"/>
        <w:jc w:val="right"/>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签订日期：年  月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w:t>
      </w:r>
      <w:r>
        <w:rPr>
          <w:rFonts w:ascii="宋体" w:hAnsi="宋体" w:eastAsia="宋体" w:cs="宋体"/>
          <w:color w:val="000000"/>
          <w:sz w:val="24"/>
        </w:rPr>
        <w:br w:type="page" w:clear="all"/>
      </w:r>
      <w:r/>
    </w:p>
    <w:p>
      <w:pPr>
        <w:pStyle w:val="759"/>
        <w:ind w:left="0" w:right="0" w:firstLine="0"/>
        <w:jc w:val="center"/>
        <w:spacing w:before="480" w:after="20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44"/>
        </w:rPr>
        <w:t xml:space="preserve">第四章 采购需求</w:t>
      </w:r>
      <w:r/>
    </w:p>
    <w:p>
      <w:pPr>
        <w:ind w:left="495" w:right="0" w:hanging="49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项目属性:服务类项目</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Times New Roman" w:hAnsi="Times New Roman" w:eastAsia="Times New Roman" w:cs="Times New Roman"/>
          <w:color w:val="000000"/>
          <w:sz w:val="24"/>
        </w:rPr>
        <w:t xml:space="preserve">.</w:t>
      </w:r>
      <w:r>
        <w:rPr>
          <w:rFonts w:ascii="宋体" w:hAnsi="宋体" w:eastAsia="宋体" w:cs="宋体"/>
          <w:color w:val="000000"/>
          <w:sz w:val="24"/>
        </w:rPr>
        <w:t xml:space="preserve">如本项目采购产品被财政部、国家发改委、生态环境部等列入“节能产品政府采购品目清单”强制采购范围，投标文件中必须提供国家确定的认证机构出具的、处于有效期之内的该节能产品认证证书。</w:t>
      </w:r>
      <w:r>
        <w:rPr>
          <w:rFonts w:ascii="宋体" w:hAnsi="宋体" w:eastAsia="宋体" w:cs="宋体"/>
          <w:color w:val="000000"/>
          <w:sz w:val="24"/>
          <w:highlight w:val="none"/>
        </w:rPr>
        <w:t xml:space="preserve">本项目强制节能产品有：</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hint="eastAsia" w:cs="Times New Roman"/>
          <w:color w:val="000000"/>
          <w:sz w:val="24"/>
          <w:u w:val="single"/>
          <w:lang w:val="en-US" w:eastAsia="zh-CN"/>
        </w:rPr>
        <w:t xml:space="preserve">无</w:t>
      </w:r>
      <w:r>
        <w:rPr>
          <w:rFonts w:ascii="宋体" w:hAnsi="宋体" w:eastAsia="宋体" w:cs="宋体"/>
          <w:color w:val="000000"/>
          <w:sz w:val="24"/>
          <w:u w:val="single"/>
        </w:rPr>
        <w:t xml:space="preserve">   </w:t>
      </w:r>
      <w:r>
        <w:rPr>
          <w:rFonts w:ascii="Times New Roman" w:hAnsi="Times New Roman" w:eastAsia="Times New Roman" w:cs="Times New Roman"/>
          <w:color w:val="000000"/>
          <w:sz w:val="24"/>
          <w:u w:val="single"/>
        </w:rPr>
        <w:t xml:space="preserve"> </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2.</w:t>
      </w:r>
      <w:r>
        <w:rPr>
          <w:rFonts w:ascii="宋体" w:hAnsi="宋体" w:eastAsia="宋体" w:cs="宋体"/>
          <w:color w:val="000000"/>
          <w:sz w:val="24"/>
        </w:rPr>
        <w:t xml:space="preserve">供应商对于投标产品的包装应按照“财办库〔</w:t>
      </w:r>
      <w:r>
        <w:rPr>
          <w:rFonts w:ascii="Times New Roman" w:hAnsi="Times New Roman" w:eastAsia="Times New Roman" w:cs="Times New Roman"/>
          <w:color w:val="000000"/>
          <w:sz w:val="24"/>
        </w:rPr>
        <w:t xml:space="preserve">2020</w:t>
      </w:r>
      <w:r>
        <w:rPr>
          <w:rFonts w:ascii="宋体" w:hAnsi="宋体" w:eastAsia="宋体" w:cs="宋体"/>
          <w:color w:val="000000"/>
          <w:sz w:val="24"/>
        </w:rPr>
        <w:t xml:space="preserve">〕</w:t>
      </w:r>
      <w:r>
        <w:rPr>
          <w:rFonts w:ascii="Times New Roman" w:hAnsi="Times New Roman" w:eastAsia="Times New Roman" w:cs="Times New Roman"/>
          <w:color w:val="000000"/>
          <w:sz w:val="24"/>
        </w:rPr>
        <w:t xml:space="preserve">123</w:t>
      </w:r>
      <w:r>
        <w:rPr>
          <w:rFonts w:ascii="宋体" w:hAnsi="宋体" w:eastAsia="宋体" w:cs="宋体"/>
          <w:color w:val="000000"/>
          <w:sz w:val="24"/>
        </w:rPr>
        <w:t xml:space="preserve">号《关于印发《商品包装政府采购需求标准（试行）》、《快递包装政府采购需求标准（试行）》的通知》”执行。</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3.采购标的清单</w:t>
      </w:r>
      <w:r/>
    </w:p>
    <w:tbl>
      <w:tblPr>
        <w:tblStyle w:val="769"/>
        <w:tblW w:w="85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5"/>
        <w:gridCol w:w="3782"/>
        <w:gridCol w:w="3635"/>
      </w:tblGrid>
      <w:tr>
        <w:trPr>
          <w:cantSplit/>
          <w:jc w:val="center"/>
        </w:trPr>
        <w:tc>
          <w:tcPr>
            <w:tcW w:w="1105" w:type="dxa"/>
            <w:vAlign w:val="center"/>
            <w:textDirection w:val="lrTb"/>
            <w:noWrap w:val="false"/>
          </w:tcPr>
          <w:p>
            <w:pPr>
              <w:contextualSpacing/>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782" w:type="dxa"/>
            <w:vAlign w:val="center"/>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采购标的</w:t>
            </w:r>
            <w:r/>
          </w:p>
        </w:tc>
        <w:tc>
          <w:tcPr>
            <w:tcW w:w="3635" w:type="dxa"/>
            <w:vAlign w:val="center"/>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对应中小企业划分标准所属行业</w:t>
            </w:r>
            <w:r/>
          </w:p>
        </w:tc>
      </w:tr>
      <w:tr>
        <w:trPr>
          <w:cantSplit/>
          <w:jc w:val="center"/>
          <w:trHeight w:val="291"/>
        </w:trPr>
        <w:tc>
          <w:tcPr>
            <w:tcW w:w="1105" w:type="dxa"/>
            <w:textDirection w:val="lrTb"/>
            <w:noWrap w:val="false"/>
          </w:tcPr>
          <w:p>
            <w:pPr>
              <w:contextualSpacing/>
              <w:rPr>
                <w:rFonts w:hint="eastAsia" w:ascii="宋体" w:hAnsi="宋体" w:eastAsia="宋体" w:cs="宋体"/>
                <w:sz w:val="24"/>
                <w:szCs w:val="24"/>
              </w:rPr>
            </w:pPr>
            <w:r>
              <w:rPr>
                <w:rFonts w:hint="eastAsia" w:ascii="宋体" w:hAnsi="宋体" w:eastAsia="宋体" w:cs="宋体"/>
                <w:sz w:val="24"/>
                <w:szCs w:val="24"/>
              </w:rPr>
              <w:t xml:space="preserve">1</w:t>
            </w:r>
            <w:r/>
          </w:p>
        </w:tc>
        <w:tc>
          <w:tcPr>
            <w:tcW w:w="3782" w:type="dxa"/>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扬州职业技术大学保安服务项目</w:t>
            </w:r>
            <w:r/>
          </w:p>
        </w:tc>
        <w:tc>
          <w:tcPr>
            <w:tcW w:w="3635" w:type="dxa"/>
            <w:textDirection w:val="lrTb"/>
            <w:noWrap w:val="false"/>
          </w:tcPr>
          <w:p>
            <w:pPr>
              <w:contextualSpacing/>
              <w:jc w:val="center"/>
              <w:rPr>
                <w:rFonts w:hint="eastAsia" w:ascii="宋体" w:hAnsi="宋体" w:eastAsia="宋体" w:cs="宋体"/>
                <w:sz w:val="24"/>
                <w:szCs w:val="24"/>
              </w:rPr>
            </w:pPr>
            <w:r>
              <w:rPr>
                <w:rFonts w:hint="eastAsia" w:ascii="宋体" w:hAnsi="宋体" w:eastAsia="宋体" w:cs="宋体"/>
                <w:sz w:val="24"/>
                <w:szCs w:val="24"/>
              </w:rPr>
              <w:t xml:space="preserve">租赁和商务服务业</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技术要求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技术要求是指对采购标的功能和质量要求，包括性能、材料、结构、外观、安全，或者服务内容和标准等。其中</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为实质性要求。</w:t>
      </w:r>
      <w:r/>
    </w:p>
    <w:p>
      <w:pPr>
        <w:ind w:firstLine="422"/>
        <w:spacing w:line="440" w:lineRule="exact"/>
        <w:rPr>
          <w:rFonts w:hint="eastAsia" w:ascii="宋体" w:hAnsi="宋体" w:eastAsia="宋体" w:cs="宋体"/>
          <w:b/>
          <w:color w:val="000000" w:themeColor="text1"/>
          <w:sz w:val="24"/>
          <w:szCs w:val="24"/>
          <w:shd w:val="clear" w:color="auto" w:fill="ffffff"/>
          <w14:textFill>
            <w14:solidFill>
              <w14:schemeClr w14:val="tx1"/>
            </w14:solidFill>
          </w14:textFill>
        </w:rPr>
      </w:pPr>
      <w:r>
        <w:rPr>
          <w:rFonts w:ascii="Times New Roman" w:hAnsi="Times New Roman" w:eastAsia="Times New Roman" w:cs="Times New Roman"/>
          <w:color w:val="000000"/>
          <w:sz w:val="24"/>
        </w:rPr>
        <w:t xml:space="preserve"> </w:t>
      </w:r>
      <w:r>
        <w:rPr>
          <w:rFonts w:hint="eastAsia" w:ascii="宋体" w:hAnsi="宋体" w:eastAsia="宋体" w:cs="宋体"/>
          <w:b/>
          <w:sz w:val="24"/>
          <w:szCs w:val="24"/>
        </w:rPr>
        <w:t xml:space="preserve">一、项目概况</w:t>
      </w:r>
      <w:r/>
    </w:p>
    <w:p>
      <w:pPr>
        <w:ind w:firstLine="422"/>
        <w:spacing w:line="44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cs="宋体"/>
          <w:b/>
          <w:color w:val="000000" w:themeColor="text1"/>
          <w:sz w:val="24"/>
          <w:szCs w:val="24"/>
          <w:shd w:val="clear" w:color="auto" w:fill="ffffff"/>
          <w:lang w:val="en-US" w:eastAsia="zh-CN"/>
          <w14:textFill>
            <w14:solidFill>
              <w14:schemeClr w14:val="tx1"/>
            </w14:solidFill>
          </w14:textFill>
        </w:rPr>
        <w:t xml:space="preserve">1</w:t>
      </w:r>
      <w:r>
        <w:rPr>
          <w:rFonts w:hint="eastAsia" w:ascii="宋体" w:hAnsi="宋体" w:eastAsia="宋体" w:cs="宋体"/>
          <w:b/>
          <w:color w:val="000000" w:themeColor="text1"/>
          <w:sz w:val="24"/>
          <w:szCs w:val="24"/>
          <w:shd w:val="clear" w:color="auto" w:fill="ffffff"/>
          <w14:textFill>
            <w14:solidFill>
              <w14:schemeClr w14:val="tx1"/>
            </w14:solidFill>
          </w14:textFill>
        </w:rPr>
        <w:t xml:space="preserve">.服务主要地点：</w:t>
      </w:r>
      <w:r/>
    </w:p>
    <w:p>
      <w:pPr>
        <w:ind w:firstLine="420"/>
        <w:spacing w:line="440" w:lineRule="exact"/>
        <w:rPr>
          <w:rFonts w:hint="eastAsia" w:ascii="宋体" w:hAnsi="宋体" w:eastAsia="宋体" w:cs="宋体"/>
          <w:color w:val="000000" w:themeColor="text1"/>
          <w:sz w:val="24"/>
          <w:szCs w:val="24"/>
          <w:shd w:val="clear" w:color="auto" w:fill="ffffff"/>
          <w14:textFill>
            <w14:solidFill>
              <w14:schemeClr w14:val="tx1"/>
            </w14:solidFill>
          </w14:textFill>
        </w:rPr>
      </w:pPr>
      <w:r>
        <w:rPr>
          <w:rFonts w:hint="eastAsia" w:ascii="宋体" w:hAnsi="宋体" w:eastAsia="宋体" w:cs="宋体"/>
          <w:color w:val="000000" w:themeColor="text1"/>
          <w:sz w:val="24"/>
          <w:szCs w:val="24"/>
          <w:lang w:val="zh-CN"/>
          <w14:textFill>
            <w14:solidFill>
              <w14:schemeClr w14:val="tx1"/>
            </w14:solidFill>
          </w14:textFill>
        </w:rPr>
        <w:t xml:space="preserve">扬州职业技术大学瘦西湖校区共</w:t>
      </w:r>
      <w:r>
        <w:rPr>
          <w:rFonts w:hint="eastAsia" w:ascii="宋体" w:hAnsi="宋体" w:eastAsia="宋体" w:cs="宋体"/>
          <w:color w:val="000000" w:themeColor="text1"/>
          <w:sz w:val="24"/>
          <w:szCs w:val="24"/>
          <w14:textFill>
            <w14:solidFill>
              <w14:schemeClr w14:val="tx1"/>
            </w14:solidFill>
          </w14:textFill>
        </w:rPr>
        <w:t xml:space="preserve">15</w:t>
      </w:r>
      <w:r>
        <w:rPr>
          <w:rFonts w:hint="eastAsia" w:ascii="宋体" w:hAnsi="宋体" w:eastAsia="宋体" w:cs="宋体"/>
          <w:color w:val="000000" w:themeColor="text1"/>
          <w:sz w:val="24"/>
          <w:szCs w:val="24"/>
          <w:lang w:val="zh-CN"/>
          <w14:textFill>
            <w14:solidFill>
              <w14:schemeClr w14:val="tx1"/>
            </w14:solidFill>
          </w14:textFill>
        </w:rPr>
        <w:t xml:space="preserve">个学院，总建筑面积约</w:t>
      </w:r>
      <w:r>
        <w:rPr>
          <w:rFonts w:hint="eastAsia" w:ascii="宋体" w:hAnsi="宋体" w:eastAsia="宋体" w:cs="宋体"/>
          <w:color w:val="000000" w:themeColor="text1"/>
          <w:sz w:val="24"/>
          <w:szCs w:val="24"/>
          <w14:textFill>
            <w14:solidFill>
              <w14:schemeClr w14:val="tx1"/>
            </w14:solidFill>
          </w14:textFill>
        </w:rPr>
        <w:t xml:space="preserve">55.88万</w:t>
      </w:r>
      <w:r>
        <w:rPr>
          <w:rFonts w:hint="eastAsia" w:ascii="宋体" w:hAnsi="宋体" w:eastAsia="宋体" w:cs="宋体"/>
          <w:color w:val="000000" w:themeColor="text1"/>
          <w:sz w:val="24"/>
          <w:szCs w:val="24"/>
          <w:lang w:val="zh-CN"/>
          <w14:textFill>
            <w14:solidFill>
              <w14:schemeClr w14:val="tx1"/>
            </w14:solidFill>
          </w14:textFill>
        </w:rPr>
        <w:t xml:space="preserve">平方米，可满足1.5</w:t>
      </w:r>
      <w:r>
        <w:rPr>
          <w:rFonts w:hint="eastAsia" w:ascii="宋体" w:hAnsi="宋体" w:eastAsia="宋体" w:cs="宋体"/>
          <w:color w:val="000000" w:themeColor="text1"/>
          <w:sz w:val="24"/>
          <w:szCs w:val="24"/>
          <w14:textFill>
            <w14:solidFill>
              <w14:schemeClr w14:val="tx1"/>
            </w14:solidFill>
          </w14:textFill>
        </w:rPr>
        <w:t xml:space="preserve">万</w:t>
      </w:r>
      <w:r>
        <w:rPr>
          <w:rFonts w:hint="eastAsia" w:ascii="宋体" w:hAnsi="宋体" w:eastAsia="宋体" w:cs="宋体"/>
          <w:color w:val="000000" w:themeColor="text1"/>
          <w:sz w:val="24"/>
          <w:szCs w:val="24"/>
          <w:lang w:val="zh-CN"/>
          <w14:textFill>
            <w14:solidFill>
              <w14:schemeClr w14:val="tx1"/>
            </w14:solidFill>
          </w14:textFill>
        </w:rPr>
        <w:t xml:space="preserve">人规模的在校生使用需求。扬州职业技术大学高邮湖校区共7个学院，总建筑面积约15.7万平方米，可满足7000人规模的在校生使用需求。</w:t>
      </w:r>
      <w:r/>
    </w:p>
    <w:p>
      <w:pPr>
        <w:ind w:firstLine="422"/>
        <w:spacing w:line="44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lang w:val="en-US" w:eastAsia="zh-CN"/>
          <w14:textFill>
            <w14:solidFill>
              <w14:schemeClr w14:val="tx1"/>
            </w14:solidFill>
          </w14:textFill>
        </w:rPr>
        <w:t xml:space="preserve">2</w:t>
      </w:r>
      <w:r>
        <w:rPr>
          <w:rFonts w:hint="eastAsia" w:ascii="宋体" w:hAnsi="宋体" w:eastAsia="宋体" w:cs="宋体"/>
          <w:b/>
          <w:color w:val="000000" w:themeColor="text1"/>
          <w:sz w:val="24"/>
          <w:szCs w:val="24"/>
          <w14:textFill>
            <w14:solidFill>
              <w14:schemeClr w14:val="tx1"/>
            </w14:solidFill>
          </w14:textFill>
        </w:rPr>
        <w:t xml:space="preserve">.服务范围：</w:t>
      </w:r>
      <w:r>
        <w:rPr>
          <w:rFonts w:hint="eastAsia" w:ascii="宋体" w:hAnsi="宋体" w:eastAsia="宋体" w:cs="宋体"/>
          <w:sz w:val="24"/>
          <w:szCs w:val="24"/>
        </w:rPr>
        <w:t xml:space="preserve">校园保安服务（含门卫</w:t>
      </w:r>
      <w:r>
        <w:rPr>
          <w:rFonts w:hint="eastAsia" w:ascii="宋体" w:hAnsi="宋体" w:cs="宋体"/>
          <w:sz w:val="24"/>
          <w:szCs w:val="24"/>
          <w:lang w:val="en-US" w:eastAsia="zh-CN"/>
        </w:rPr>
        <w:t xml:space="preserve">管理</w:t>
      </w:r>
      <w:r>
        <w:rPr>
          <w:rFonts w:hint="eastAsia" w:ascii="宋体" w:hAnsi="宋体" w:eastAsia="宋体" w:cs="宋体"/>
          <w:sz w:val="24"/>
          <w:szCs w:val="24"/>
        </w:rPr>
        <w:t xml:space="preserve">，交通管理，</w:t>
      </w:r>
      <w:r>
        <w:rPr>
          <w:rFonts w:hint="eastAsia" w:ascii="宋体" w:hAnsi="宋体" w:cs="宋体"/>
          <w:sz w:val="24"/>
          <w:szCs w:val="24"/>
          <w:lang w:val="en-US" w:eastAsia="zh-CN"/>
        </w:rPr>
        <w:t xml:space="preserve">巡逻及监管</w:t>
      </w:r>
      <w:r>
        <w:rPr>
          <w:rFonts w:hint="eastAsia" w:ascii="宋体" w:hAnsi="宋体" w:eastAsia="宋体" w:cs="宋体"/>
          <w:sz w:val="24"/>
          <w:szCs w:val="24"/>
        </w:rPr>
        <w:t xml:space="preserve">，</w:t>
      </w:r>
      <w:r>
        <w:rPr>
          <w:rFonts w:hint="eastAsia" w:ascii="宋体" w:hAnsi="宋体" w:cs="宋体"/>
          <w:sz w:val="24"/>
          <w:szCs w:val="24"/>
          <w:lang w:val="en-US" w:eastAsia="zh-CN"/>
        </w:rPr>
        <w:t xml:space="preserve">活动保障</w:t>
      </w:r>
      <w:r>
        <w:rPr>
          <w:rFonts w:hint="eastAsia" w:ascii="宋体" w:hAnsi="宋体" w:eastAsia="宋体" w:cs="宋体"/>
          <w:sz w:val="24"/>
          <w:szCs w:val="24"/>
        </w:rPr>
        <w:t xml:space="preserve">，突发事件处理，</w:t>
      </w:r>
      <w:r>
        <w:rPr>
          <w:rFonts w:hint="eastAsia" w:ascii="宋体" w:hAnsi="宋体" w:cs="宋体"/>
          <w:sz w:val="24"/>
          <w:szCs w:val="24"/>
          <w:lang w:val="en-US" w:eastAsia="zh-CN"/>
        </w:rPr>
        <w:t xml:space="preserve">监控结合消防控制室值班</w:t>
      </w:r>
      <w:r>
        <w:rPr>
          <w:rFonts w:hint="eastAsia" w:ascii="宋体" w:hAnsi="宋体" w:eastAsia="宋体" w:cs="宋体"/>
          <w:sz w:val="24"/>
          <w:szCs w:val="24"/>
        </w:rPr>
        <w:t xml:space="preserve">及与校园安防相关的其他工作），同时对接协调各校区属地公安、交巡警、消防等工作。</w:t>
      </w:r>
      <w:r/>
    </w:p>
    <w:p>
      <w:pPr>
        <w:ind w:firstLine="42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二、岗位及工作要求</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（一）人员要求</w:t>
      </w:r>
      <w:r/>
    </w:p>
    <w:p>
      <w:pPr>
        <w:ind w:firstLine="420"/>
        <w:spacing w:line="440" w:lineRule="exact"/>
        <w:rPr>
          <w:rFonts w:ascii="宋体" w:hAnsi="宋体" w:cs="宋体"/>
          <w:i/>
          <w:iCs/>
          <w:sz w:val="24"/>
          <w:szCs w:val="24"/>
          <w:u w:val="single"/>
        </w:rPr>
      </w:pPr>
      <w:r>
        <w:rPr>
          <w:rFonts w:hint="eastAsia" w:ascii="宋体" w:hAnsi="宋体" w:cs="宋体"/>
          <w:i/>
          <w:iCs/>
          <w:sz w:val="24"/>
          <w:szCs w:val="24"/>
          <w:u w:val="single"/>
        </w:rPr>
        <w:t xml:space="preserve">所有保安人员必须政治可靠，作风正派，无不良记录及嗜好；遵守国家的法律、法规及采购人的各项规章制度，无违法犯罪记录；具有良好素养和上岗资质，能胜任执勤等安保任务，爱岗敬业、工作勤快，礼貌待人、和蔼处事，相貌端正、着装统一，身材适中、身体健康；</w:t>
      </w:r>
      <w:r>
        <w:rPr>
          <w:rFonts w:hint="eastAsia" w:ascii="宋体" w:hAnsi="宋体" w:cs="宋体"/>
          <w:i/>
          <w:iCs/>
          <w:color w:val="000000" w:themeColor="text1"/>
          <w:sz w:val="24"/>
          <w:szCs w:val="24"/>
          <w:highlight w:val="none"/>
          <w:u w:val="single"/>
          <w14:textFill>
            <w14:solidFill>
              <w14:schemeClr w14:val="tx1"/>
            </w14:solidFill>
          </w14:textFill>
        </w:rPr>
        <w:t xml:space="preserve">到岗人员年龄要求为：男性不超过55周岁，女性不超过47周岁，</w:t>
      </w:r>
      <w:r>
        <w:rPr>
          <w:rFonts w:hint="eastAsia" w:ascii="宋体" w:hAnsi="宋体" w:cs="宋体"/>
          <w:i/>
          <w:iCs/>
          <w:sz w:val="24"/>
          <w:szCs w:val="24"/>
          <w:u w:val="single"/>
          <w:shd w:val="clear" w:color="auto" w:fill="ffffff"/>
        </w:rPr>
        <w:t xml:space="preserve">其中50周岁（含50周岁）以上人员不得超过总人数的40%，女性人员不得超过总人数的6%。</w:t>
      </w:r>
      <w:r>
        <w:rPr>
          <w:rFonts w:hint="eastAsia" w:ascii="宋体" w:hAnsi="宋体" w:cs="宋体"/>
          <w:i/>
          <w:iCs/>
          <w:sz w:val="24"/>
          <w:szCs w:val="24"/>
          <w:u w:val="single"/>
        </w:rPr>
        <w:t xml:space="preserve">人员基本信息、身份证明、无违法犯罪记录证明要在保卫处填写登记表备案，并保证队伍的相对稳定。提供满足上述要求的承诺函，格式自拟，</w:t>
      </w:r>
      <w:r>
        <w:rPr>
          <w:rFonts w:hint="eastAsia" w:ascii="宋体" w:hAnsi="宋体" w:cs="宋体"/>
          <w:i/>
          <w:iCs/>
          <w:sz w:val="24"/>
          <w:szCs w:val="24"/>
          <w:u w:val="single"/>
          <w:lang w:val="en-US" w:eastAsia="zh-CN"/>
        </w:rPr>
        <w:t xml:space="preserve">扫描上传</w:t>
      </w:r>
      <w:r>
        <w:rPr>
          <w:rFonts w:hint="eastAsia" w:ascii="宋体" w:hAnsi="宋体" w:cs="宋体"/>
          <w:i/>
          <w:iCs/>
          <w:sz w:val="24"/>
          <w:szCs w:val="24"/>
          <w:u w:val="single"/>
        </w:rPr>
        <w:t xml:space="preserve">。</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（二）岗位设置</w:t>
      </w:r>
      <w:r/>
    </w:p>
    <w:p>
      <w:pPr>
        <w:rPr>
          <w:rFonts w:hint="eastAsia" w:ascii="宋体" w:hAnsi="宋体" w:eastAsia="宋体" w:cs="宋体"/>
          <w:sz w:val="24"/>
          <w:szCs w:val="24"/>
        </w:rPr>
      </w:pPr>
      <w:r>
        <w:rPr>
          <w:rFonts w:hint="eastAsia" w:ascii="宋体" w:hAnsi="宋体" w:eastAsia="宋体" w:cs="宋体"/>
          <w:sz w:val="24"/>
          <w:szCs w:val="24"/>
        </w:rPr>
      </w:r>
      <w:r/>
    </w:p>
    <w:p>
      <w:pPr>
        <w:numPr>
          <w:ilvl w:val="0"/>
          <w:numId w:val="6"/>
        </w:numPr>
        <w:ind w:firstLine="420"/>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管理人员配备及要求表</w:t>
      </w:r>
      <w:r/>
    </w:p>
    <w:tbl>
      <w:tblPr>
        <w:tblStyle w:val="769"/>
        <w:tblW w:w="8926"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601"/>
        <w:gridCol w:w="1197"/>
        <w:gridCol w:w="751"/>
        <w:gridCol w:w="4541"/>
        <w:gridCol w:w="1836"/>
      </w:tblGrid>
      <w:tr>
        <w:trPr>
          <w:jc w:val="center"/>
          <w:trHeight w:val="641"/>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auto" w:sz="4" w:space="0"/>
              <w:left w:val="none" w:color="000000" w:sz="4" w:space="0"/>
              <w:bottom w:val="single" w:color="auto" w:sz="4" w:space="0"/>
              <w:right w:val="single" w:color="auto" w:sz="4" w:space="0"/>
            </w:tcBorders>
            <w:tcW w:w="1197"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岗位</w:t>
            </w:r>
            <w:r/>
          </w:p>
        </w:tc>
        <w:tc>
          <w:tcPr>
            <w:tcBorders>
              <w:top w:val="single" w:color="auto" w:sz="4" w:space="0"/>
              <w:left w:val="none" w:color="000000" w:sz="4" w:space="0"/>
              <w:bottom w:val="single" w:color="auto" w:sz="4" w:space="0"/>
              <w:right w:val="single" w:color="auto" w:sz="4" w:space="0"/>
            </w:tcBorders>
            <w:tcW w:w="75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Borders>
              <w:top w:val="single" w:color="auto" w:sz="4" w:space="0"/>
              <w:left w:val="none" w:color="000000" w:sz="4" w:space="0"/>
              <w:bottom w:val="single" w:color="auto" w:sz="4" w:space="0"/>
              <w:right w:val="single" w:color="auto" w:sz="4" w:space="0"/>
            </w:tcBorders>
            <w:tcW w:w="4541"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人员要求</w:t>
            </w:r>
            <w:r/>
          </w:p>
        </w:tc>
        <w:tc>
          <w:tcPr>
            <w:tcBorders>
              <w:top w:val="single" w:color="auto" w:sz="4" w:space="0"/>
              <w:left w:val="none" w:color="000000" w:sz="4" w:space="0"/>
              <w:bottom w:val="single" w:color="auto" w:sz="4" w:space="0"/>
              <w:right w:val="single" w:color="auto" w:sz="4" w:space="0"/>
            </w:tcBorders>
            <w:tcW w:w="1836"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备注</w:t>
            </w:r>
            <w:r/>
          </w:p>
        </w:tc>
      </w:tr>
      <w:tr>
        <w:trPr>
          <w:jc w:val="center"/>
          <w:trHeight w:val="1567"/>
        </w:trPr>
        <w:tc>
          <w:tcPr>
            <w:tcBorders>
              <w:top w:val="single" w:color="auto" w:sz="4" w:space="0"/>
              <w:left w:val="single" w:color="auto" w:sz="4" w:space="0"/>
              <w:bottom w:val="single" w:color="auto" w:sz="4" w:space="0"/>
              <w:right w:val="single" w:color="auto" w:sz="4" w:space="0"/>
            </w:tcBorders>
            <w:tcW w:w="60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119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项目负责人</w:t>
            </w:r>
            <w:r/>
          </w:p>
        </w:tc>
        <w:tc>
          <w:tcPr>
            <w:tcBorders>
              <w:top w:val="single" w:color="auto" w:sz="4" w:space="0"/>
              <w:left w:val="single" w:color="auto" w:sz="4" w:space="0"/>
              <w:bottom w:val="single" w:color="auto" w:sz="4" w:space="0"/>
              <w:right w:val="single" w:color="auto" w:sz="4" w:space="0"/>
            </w:tcBorders>
            <w:tcW w:w="75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left w:val="single" w:color="auto" w:sz="4" w:space="0"/>
              <w:bottom w:val="single" w:color="auto" w:sz="4" w:space="0"/>
              <w:right w:val="single" w:color="auto" w:sz="4" w:space="0"/>
            </w:tcBorders>
            <w:tcW w:w="4541" w:type="dxa"/>
            <w:vAlign w:val="center"/>
            <w:textDirection w:val="lrTb"/>
            <w:noWrap w:val="false"/>
          </w:tcPr>
          <w:p>
            <w:pPr>
              <w:ind w:firstLine="480"/>
              <w:spacing w:line="360" w:lineRule="auto"/>
              <w:rPr>
                <w:rFonts w:hint="eastAsia" w:ascii="宋体" w:hAnsi="宋体" w:eastAsia="宋体" w:cs="宋体"/>
                <w:sz w:val="24"/>
                <w:szCs w:val="24"/>
              </w:rPr>
            </w:pPr>
            <w:r>
              <w:rPr>
                <w:rFonts w:hint="eastAsia" w:ascii="宋体" w:hAnsi="宋体" w:eastAsia="宋体" w:cs="宋体"/>
                <w:iCs/>
                <w:sz w:val="24"/>
                <w:szCs w:val="24"/>
              </w:rPr>
              <w:t xml:space="preserve">45周岁及以下，男女不限，</w:t>
            </w:r>
            <w:r>
              <w:rPr>
                <w:rFonts w:hint="eastAsia" w:ascii="宋体" w:hAnsi="宋体" w:cs="宋体"/>
                <w:iCs/>
                <w:color w:val="000000" w:themeColor="text1"/>
                <w:sz w:val="24"/>
                <w:szCs w:val="24"/>
                <w:highlight w:val="none"/>
                <w14:textFill>
                  <w14:solidFill>
                    <w14:schemeClr w14:val="tx1"/>
                  </w14:solidFill>
                </w14:textFill>
              </w:rPr>
              <w:t xml:space="preserve">为退伍军人，</w:t>
            </w:r>
            <w:r>
              <w:rPr>
                <w:rFonts w:hint="eastAsia" w:ascii="宋体" w:hAnsi="宋体" w:eastAsia="宋体" w:cs="宋体"/>
                <w:iCs/>
                <w:sz w:val="24"/>
                <w:szCs w:val="24"/>
              </w:rPr>
              <w:t xml:space="preserve">具有高级（三级）保安员及以上职业资格证书</w:t>
            </w:r>
            <w:r>
              <w:rPr>
                <w:rFonts w:hint="eastAsia" w:ascii="宋体" w:hAnsi="宋体" w:eastAsia="宋体" w:cs="宋体"/>
                <w:sz w:val="24"/>
                <w:szCs w:val="24"/>
              </w:rPr>
              <w:t xml:space="preserve">。持</w:t>
            </w:r>
            <w:r>
              <w:rPr>
                <w:rFonts w:hint="eastAsia" w:ascii="宋体" w:hAnsi="宋体" w:eastAsia="宋体" w:cs="宋体"/>
                <w:color w:val="000000" w:themeColor="text1"/>
                <w:sz w:val="24"/>
                <w:szCs w:val="24"/>
                <w14:textFill>
                  <w14:solidFill>
                    <w14:schemeClr w14:val="tx1"/>
                  </w14:solidFill>
                </w14:textFill>
              </w:rPr>
              <w:t xml:space="preserve">有中级（四级）及以上消防设施操作员（监控操作方向）证书或中级及以上建（构）筑物消防员证书。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具有类似保安管理经验，有较强的组织、管理、协调、沟通能力，会操作电脑使用办公软件等，能按采购人要求整理相关材料；热爱本职工作，训练有素、精于专业，有吃苦耐劳精神。</w:t>
            </w:r>
            <w:r/>
          </w:p>
        </w:tc>
        <w:tc>
          <w:tcPr>
            <w:tcBorders>
              <w:top w:val="single" w:color="auto" w:sz="4" w:space="0"/>
              <w:left w:val="single" w:color="auto" w:sz="4" w:space="0"/>
              <w:bottom w:val="single" w:color="auto" w:sz="4" w:space="0"/>
              <w:right w:val="single" w:color="auto" w:sz="4" w:space="0"/>
            </w:tcBorders>
            <w:tcW w:w="1836" w:type="dxa"/>
            <w:vAlign w:val="center"/>
            <w:textDirection w:val="lrTb"/>
            <w:noWrap w:val="false"/>
          </w:tcPr>
          <w:p>
            <w:pPr>
              <w:spacing w:line="360" w:lineRule="auto"/>
              <w:rPr>
                <w:rFonts w:hint="eastAsia" w:ascii="宋体" w:hAnsi="宋体" w:eastAsia="宋体" w:cs="宋体"/>
                <w:sz w:val="24"/>
                <w:szCs w:val="24"/>
              </w:rPr>
            </w:pPr>
            <w:r>
              <w:rPr>
                <w:rFonts w:hint="eastAsia" w:ascii="宋体" w:hAnsi="宋体" w:cs="宋体"/>
                <w:color w:val="000000" w:themeColor="text1"/>
                <w:sz w:val="24"/>
                <w:szCs w:val="24"/>
                <w:highlight w:val="none"/>
                <w14:textFill>
                  <w14:solidFill>
                    <w14:schemeClr w14:val="tx1"/>
                  </w14:solidFill>
                </w14:textFill>
              </w:rPr>
              <w:t xml:space="preserve">项目负责人由中标人另行指定，可兼职，不计入专职保安人数，该岗位的人员费用可纳入管理费中测算。</w:t>
            </w:r>
            <w:r/>
          </w:p>
        </w:tc>
      </w:tr>
    </w:tbl>
    <w:p>
      <w:pPr>
        <w:spacing w:line="360" w:lineRule="auto"/>
        <w:rPr>
          <w:rFonts w:hint="eastAsia" w:ascii="宋体" w:hAnsi="宋体" w:eastAsia="宋体" w:cs="宋体"/>
          <w:b/>
          <w:bCs/>
          <w:sz w:val="24"/>
          <w:szCs w:val="24"/>
        </w:rPr>
      </w:pPr>
      <w:r>
        <w:rPr>
          <w:rFonts w:hint="eastAsia" w:ascii="宋体" w:hAnsi="宋体" w:eastAsia="宋体" w:cs="宋体"/>
          <w:b/>
          <w:bCs/>
          <w:sz w:val="24"/>
          <w:szCs w:val="24"/>
        </w:rPr>
      </w:r>
      <w:r/>
    </w:p>
    <w:p>
      <w:pPr>
        <w:spacing w:line="480" w:lineRule="auto"/>
        <w:rPr>
          <w:rFonts w:hint="eastAsia" w:ascii="宋体" w:hAnsi="宋体" w:eastAsia="宋体" w:cs="宋体"/>
          <w:b/>
          <w:sz w:val="24"/>
          <w:szCs w:val="24"/>
        </w:rPr>
      </w:pPr>
      <w:r>
        <w:rPr>
          <w:rFonts w:hint="eastAsia" w:ascii="宋体" w:hAnsi="宋体" w:eastAsia="宋体" w:cs="宋体"/>
          <w:b/>
          <w:bCs/>
          <w:sz w:val="24"/>
          <w:szCs w:val="24"/>
        </w:rPr>
        <w:t xml:space="preserve">2.</w:t>
      </w:r>
      <w:r>
        <w:rPr>
          <w:rFonts w:hint="eastAsia" w:ascii="宋体" w:hAnsi="宋体" w:eastAsia="宋体" w:cs="宋体"/>
          <w:b/>
          <w:sz w:val="24"/>
          <w:szCs w:val="24"/>
        </w:rPr>
        <w:t xml:space="preserve">岗位要求：</w:t>
      </w:r>
      <w:r/>
    </w:p>
    <w:p>
      <w:pPr>
        <w:spacing w:line="480" w:lineRule="auto"/>
        <w:rPr>
          <w:rFonts w:hint="eastAsia" w:ascii="宋体" w:hAnsi="宋体" w:eastAsia="宋体" w:cs="宋体"/>
          <w:b/>
          <w:sz w:val="24"/>
          <w:szCs w:val="24"/>
        </w:rPr>
      </w:pPr>
      <w:r>
        <w:rPr>
          <w:rFonts w:hint="eastAsia" w:ascii="宋体" w:hAnsi="宋体" w:eastAsia="宋体" w:cs="宋体"/>
          <w:b/>
          <w:sz w:val="24"/>
          <w:szCs w:val="24"/>
        </w:rPr>
        <w:t xml:space="preserve">（1）扬州职业技术大学瘦西湖校区保安服务项目</w:t>
      </w:r>
      <w:r/>
    </w:p>
    <w:tbl>
      <w:tblPr>
        <w:tblStyle w:val="769"/>
        <w:tblW w:w="942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15"/>
        <w:gridCol w:w="1572"/>
        <w:gridCol w:w="5590"/>
        <w:gridCol w:w="720"/>
        <w:gridCol w:w="625"/>
      </w:tblGrid>
      <w:tr>
        <w:trPr>
          <w:jc w:val="center"/>
          <w:trHeight w:val="449"/>
        </w:trPr>
        <w:tc>
          <w:tcPr>
            <w:tcBorders>
              <w:right w:val="single" w:color="auto" w:sz="4" w:space="0"/>
            </w:tcBorders>
            <w:tcW w:w="91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区域</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 位</w:t>
            </w:r>
            <w:r/>
          </w:p>
        </w:tc>
        <w:tc>
          <w:tcPr>
            <w:tcW w:w="559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工作要求</w:t>
            </w:r>
            <w:r/>
          </w:p>
        </w:tc>
        <w:tc>
          <w:tcPr>
            <w:gridSpan w:val="2"/>
            <w:tcW w:w="134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专职保安</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r>
      <w:tr>
        <w:trPr>
          <w:jc w:val="center"/>
          <w:trHeight w:val="737"/>
        </w:trPr>
        <w:tc>
          <w:tcPr>
            <w:tcBorders>
              <w:right w:val="single" w:color="auto" w:sz="4" w:space="0"/>
            </w:tcBorders>
            <w:tcW w:w="91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教学区</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东门门卫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(每班2岗位)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，每班次2岗，分别为机动车辆管理1名，行人和非机动车管理1名。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15</w:t>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西门门卫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(每班2岗位)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，每班次2岗，分别为机动车辆管理1名，行人和非机动车管理1名。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行政楼内保安</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，每班次1岗，负责行政楼区域治安、停车管理和应急，每班次1名。</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right w:val="single" w:color="auto" w:sz="4" w:space="0"/>
            </w:tcBorders>
            <w:tcW w:w="91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生活区</w:t>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人行门门卫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，每班次2岗，分别为行人和非机动车管理1名。</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625"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r>
      <w:tr>
        <w:trPr>
          <w:jc w:val="center"/>
          <w:trHeight w:val="737"/>
        </w:trPr>
        <w:tc>
          <w:tcPr>
            <w:tcBorders>
              <w:right w:val="single" w:color="auto" w:sz="4" w:space="0"/>
            </w:tcBorders>
            <w:tcW w:w="91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Borders>
              <w:left w:val="single" w:color="auto" w:sz="4" w:space="0"/>
            </w:tcBorders>
            <w:tcW w:w="1572"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车行门门卫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，每班次1岗，为机动车辆管理。</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2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625"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839"/>
        </w:trPr>
        <w:tc>
          <w:tcPr>
            <w:gridSpan w:val="2"/>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校园巡逻</w:t>
            </w:r>
            <w:r/>
          </w:p>
          <w:p>
            <w:pPr>
              <w:jc w:val="center"/>
              <w:rPr>
                <w:rFonts w:hint="eastAsia" w:ascii="宋体" w:hAnsi="宋体" w:eastAsia="宋体" w:cs="宋体"/>
                <w:sz w:val="24"/>
                <w:szCs w:val="24"/>
              </w:rPr>
            </w:pPr>
            <w:r>
              <w:rPr>
                <w:rFonts w:hint="eastAsia" w:ascii="宋体" w:hAnsi="宋体" w:eastAsia="宋体" w:cs="宋体"/>
                <w:sz w:val="24"/>
                <w:szCs w:val="24"/>
              </w:rPr>
              <w:t xml:space="preserve">(4岗位)</w:t>
            </w:r>
            <w:r/>
          </w:p>
        </w:tc>
        <w:tc>
          <w:tcPr>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24小时巡查、车辆管理、楼宇管理、校园治安管理等，分为三班次，分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三</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，每班次4岗，教学区2岗, 生活区2岗。</w:t>
            </w:r>
            <w:bookmarkStart w:id="2" w:name="OLE_LINK1"/>
            <w:r>
              <w:rPr>
                <w:rFonts w:hint="eastAsia" w:ascii="宋体" w:hAnsi="宋体" w:cs="宋体"/>
                <w:color w:val="000000" w:themeColor="text1"/>
                <w:sz w:val="24"/>
                <w:szCs w:val="24"/>
                <w:highlight w:val="none"/>
                <w14:textFill>
                  <w14:solidFill>
                    <w14:schemeClr w14:val="tx1"/>
                  </w14:solidFill>
                </w14:textFill>
              </w:rPr>
              <w:t xml:space="preserve">需要</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人持有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场（厂）内专用机动车辆作业（N2）驾驶证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持有救护员证。</w:t>
            </w:r>
            <w:bookmarkEnd w:id="2"/>
            <w:r>
              <w:rPr>
                <w:rFonts w:hint="eastAsia" w:ascii="宋体" w:hAnsi="宋体" w:cs="宋体"/>
                <w:color w:val="000000" w:themeColor="text1"/>
                <w:sz w:val="24"/>
                <w:szCs w:val="24"/>
                <w:highlight w:val="none"/>
                <w14:textFill>
                  <w14:solidFill>
                    <w14:schemeClr w14:val="tx1"/>
                  </w14:solidFill>
                </w14:textFill>
              </w:rPr>
              <w:t xml:space="preserve">（应配12人，实配11人，其中生活区1岗与采购人现有1人混编）</w:t>
            </w:r>
            <w:r/>
          </w:p>
        </w:tc>
        <w:tc>
          <w:tcPr>
            <w:tcW w:w="72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c>
          <w:tcPr>
            <w:tcW w:w="62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11</w:t>
            </w:r>
            <w:r/>
          </w:p>
        </w:tc>
      </w:tr>
      <w:tr>
        <w:trPr>
          <w:jc w:val="center"/>
          <w:trHeight w:val="1305"/>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安消监控值班</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cs="宋体"/>
                <w:sz w:val="24"/>
                <w:szCs w:val="24"/>
                <w:highlight w:val="none"/>
              </w:rPr>
              <w:t xml:space="preserve">24小时值班，每班次2岗，年龄50周岁以下，</w:t>
            </w:r>
            <w:r>
              <w:rPr>
                <w:rFonts w:hint="eastAsia" w:ascii="宋体" w:hAnsi="宋体" w:cs="宋体"/>
                <w:i/>
                <w:iCs/>
                <w:sz w:val="24"/>
                <w:szCs w:val="24"/>
                <w:highlight w:val="none"/>
                <w:u w:val="single"/>
              </w:rPr>
              <w:t xml:space="preserve">具有</w:t>
            </w:r>
            <w:r>
              <w:rPr>
                <w:rFonts w:hint="eastAsia" w:ascii="宋体" w:hAnsi="宋体" w:cs="宋体"/>
                <w:i/>
                <w:iCs/>
                <w:color w:val="000000" w:themeColor="text1"/>
                <w:sz w:val="24"/>
                <w:szCs w:val="24"/>
                <w:highlight w:val="none"/>
                <w:u w:val="single"/>
                <w14:textFill>
                  <w14:solidFill>
                    <w14:schemeClr w14:val="tx1"/>
                  </w14:solidFill>
                </w14:textFill>
              </w:rPr>
              <w:t xml:space="preserve">中级（四级）及以上消防设施操作员（监控操作方向）证书或中级及以上建（构）筑物消防员证书</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sz w:val="24"/>
                <w:szCs w:val="24"/>
                <w:highlight w:val="none"/>
              </w:rPr>
              <w:t xml:space="preserve">，具有高校同岗工作经验，监控值班室消防值班，资料整理、归档和汇总。</w:t>
            </w:r>
            <w:r>
              <w:rPr>
                <w:rFonts w:hint="eastAsia" w:ascii="宋体" w:hAnsi="宋体" w:cs="宋体"/>
                <w:color w:val="000000" w:themeColor="text1"/>
                <w:sz w:val="24"/>
                <w:szCs w:val="24"/>
                <w:highlight w:val="none"/>
                <w14:textFill>
                  <w14:solidFill>
                    <w14:schemeClr w14:val="tx1"/>
                  </w14:solidFill>
                </w14:textFill>
              </w:rPr>
              <w:t xml:space="preserve">（应配6人，实配5人，其中1岗与采购人现有1人混编）</w:t>
            </w:r>
            <w:r/>
          </w:p>
        </w:tc>
        <w:tc>
          <w:tcPr>
            <w:tcBorders>
              <w:bottom w:val="single" w:color="auto" w:sz="4" w:space="0"/>
            </w:tcBorders>
            <w:tcW w:w="720"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c>
          <w:tcPr>
            <w:tcBorders>
              <w:bottom w:val="single" w:color="auto" w:sz="4" w:space="0"/>
            </w:tcBorders>
            <w:tcW w:w="62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5</w:t>
            </w:r>
            <w:r/>
          </w:p>
        </w:tc>
      </w:tr>
      <w:tr>
        <w:trPr>
          <w:jc w:val="center"/>
          <w:trHeight w:val="704"/>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102040"/>
                <w:spacing w:val="-2"/>
                <w:sz w:val="24"/>
                <w:szCs w:val="24"/>
              </w:rPr>
              <w:t xml:space="preserve">科技楼</w:t>
            </w:r>
            <w:r/>
          </w:p>
          <w:p>
            <w:pPr>
              <w:jc w:val="center"/>
              <w:rPr>
                <w:rFonts w:hint="eastAsia" w:ascii="宋体" w:hAnsi="宋体" w:eastAsia="宋体" w:cs="宋体"/>
                <w:color w:val="102040"/>
                <w:spacing w:val="-2"/>
                <w:sz w:val="24"/>
                <w:szCs w:val="24"/>
              </w:rPr>
            </w:pPr>
            <w:r>
              <w:rPr>
                <w:rFonts w:hint="eastAsia" w:ascii="宋体" w:hAnsi="宋体" w:eastAsia="宋体" w:cs="宋体"/>
                <w:color w:val="102040"/>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，每班次1岗，维护楼内正常秩序，做好值班记录及相关资料留存。</w:t>
            </w:r>
            <w:r/>
          </w:p>
        </w:tc>
        <w:tc>
          <w:tcPr>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942"/>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203040"/>
                <w:spacing w:val="2"/>
                <w:sz w:val="24"/>
                <w:szCs w:val="24"/>
              </w:rPr>
              <w:t xml:space="preserve">图书馆楼</w:t>
            </w:r>
            <w:r>
              <w:rPr>
                <w:rFonts w:hint="eastAsia" w:ascii="宋体" w:hAnsi="宋体" w:eastAsia="宋体" w:cs="宋体"/>
                <w:color w:val="203040"/>
                <w:spacing w:val="2"/>
                <w:sz w:val="24"/>
                <w:szCs w:val="24"/>
              </w:rPr>
              <w:br/>
            </w:r>
            <w:r>
              <w:rPr>
                <w:rFonts w:hint="eastAsia" w:ascii="宋体" w:hAnsi="宋体" w:eastAsia="宋体" w:cs="宋体"/>
                <w:color w:val="203040"/>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，每班次1岗。负责图书馆区域治安防控、出入人员管理，劝阻违规行为，处置突发治安事件，做好值班交接及台账记录。</w:t>
            </w:r>
            <w:r/>
          </w:p>
        </w:tc>
        <w:tc>
          <w:tcPr>
            <w:shd w:val="clear" w:color="auto" w:fill="auto"/>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957"/>
        </w:trPr>
        <w:tc>
          <w:tcPr>
            <w:gridSpan w:val="2"/>
            <w:tcBorders>
              <w:bottom w:val="single" w:color="auto" w:sz="4" w:space="0"/>
            </w:tcBorders>
            <w:tcW w:w="2487"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体育馆</w:t>
            </w:r>
            <w:r/>
          </w:p>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（1岗位）</w:t>
            </w:r>
            <w:r/>
          </w:p>
        </w:tc>
        <w:tc>
          <w:tcPr>
            <w:tcBorders>
              <w:bottom w:val="single" w:color="auto" w:sz="4" w:space="0"/>
            </w:tcBorders>
            <w:tcW w:w="5590"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，每班次1岗，负责体育馆区域治安管理、出入人员及活动秩序维护，协助做好赛事及活动期间的安保工作，做好值班记录及应急处置准备。</w:t>
            </w:r>
            <w:r/>
          </w:p>
        </w:tc>
        <w:tc>
          <w:tcPr>
            <w:shd w:val="clear" w:color="auto" w:fill="auto"/>
            <w:tcBorders>
              <w:bottom w:val="single" w:color="auto" w:sz="4" w:space="0"/>
            </w:tcBorders>
            <w:tcW w:w="720"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Borders>
              <w:bottom w:val="single" w:color="auto" w:sz="4" w:space="0"/>
            </w:tcBorders>
            <w:tcW w:w="625"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610"/>
        </w:trPr>
        <w:tc>
          <w:tcPr>
            <w:gridSpan w:val="2"/>
            <w:tcW w:w="248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人员数量</w:t>
            </w:r>
            <w:r/>
          </w:p>
        </w:tc>
        <w:tc>
          <w:tcPr>
            <w:gridSpan w:val="3"/>
            <w:tcW w:w="6935"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专职保安员总人数为46人</w:t>
            </w:r>
            <w:r/>
          </w:p>
        </w:tc>
      </w:tr>
      <w:tr>
        <w:trPr>
          <w:jc w:val="center"/>
          <w:trHeight w:val="610"/>
        </w:trPr>
        <w:tc>
          <w:tcPr>
            <w:gridSpan w:val="5"/>
            <w:tcW w:w="9422" w:type="dxa"/>
            <w:vAlign w:val="center"/>
            <w:textDirection w:val="lrTb"/>
            <w:noWrap w:val="false"/>
          </w:tcPr>
          <w:p>
            <w:pPr>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1.全年总工作时长为140160小时，其中专职保安标准工时91264小时，辅助工时48896小时。</w:t>
            </w:r>
            <w:r/>
          </w:p>
          <w:p>
            <w:pPr>
              <w:jc w:val="left"/>
              <w:rPr>
                <w:rFonts w:hint="eastAsia" w:ascii="宋体" w:hAnsi="宋体" w:eastAsia="宋体" w:cs="宋体"/>
                <w:b/>
                <w:bCs/>
                <w:sz w:val="24"/>
                <w:szCs w:val="24"/>
              </w:rPr>
            </w:pPr>
            <w:r>
              <w:rPr>
                <w:rFonts w:hint="eastAsia" w:ascii="宋体" w:hAnsi="宋体" w:cs="宋体"/>
                <w:b/>
                <w:bCs/>
                <w:sz w:val="24"/>
                <w:szCs w:val="24"/>
                <w:highlight w:val="none"/>
              </w:rPr>
              <w:t xml:space="preserve">2.投标人需结合学校的岗位设置与工作要求合理安排人员，并应根据项目需求、预算金额以及自身人员配置方案等，自行测算投标报价。</w:t>
            </w:r>
            <w:r/>
          </w:p>
        </w:tc>
      </w:tr>
    </w:tbl>
    <w:p>
      <w:pPr>
        <w:rPr>
          <w:rFonts w:hint="eastAsia" w:ascii="宋体" w:hAnsi="宋体" w:eastAsia="宋体" w:cs="宋体"/>
          <w:sz w:val="24"/>
          <w:szCs w:val="24"/>
        </w:rPr>
      </w:pPr>
      <w:r>
        <w:rPr>
          <w:rFonts w:hint="eastAsia" w:ascii="宋体" w:hAnsi="宋体" w:eastAsia="宋体" w:cs="宋体"/>
          <w:sz w:val="24"/>
          <w:szCs w:val="24"/>
        </w:rPr>
      </w:r>
      <w:r/>
    </w:p>
    <w:p>
      <w:pPr>
        <w:spacing w:line="480" w:lineRule="auto"/>
        <w:rPr>
          <w:rFonts w:hint="eastAsia" w:ascii="宋体" w:hAnsi="宋体" w:eastAsia="宋体" w:cs="宋体"/>
          <w:b/>
          <w:bCs/>
          <w:sz w:val="24"/>
          <w:szCs w:val="24"/>
        </w:rPr>
      </w:pPr>
      <w:r>
        <w:rPr>
          <w:rFonts w:hint="eastAsia" w:ascii="宋体" w:hAnsi="宋体" w:eastAsia="宋体" w:cs="宋体"/>
          <w:b/>
          <w:sz w:val="24"/>
          <w:szCs w:val="24"/>
        </w:rPr>
        <w:t xml:space="preserve">（2）扬州职业技术大学高邮湖校区保安服务项目</w:t>
      </w:r>
      <w:r/>
    </w:p>
    <w:tbl>
      <w:tblPr>
        <w:tblStyle w:val="769"/>
        <w:tblW w:w="9353"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63"/>
        <w:gridCol w:w="5585"/>
        <w:gridCol w:w="748"/>
        <w:gridCol w:w="557"/>
      </w:tblGrid>
      <w:tr>
        <w:trPr>
          <w:jc w:val="center"/>
          <w:trHeight w:val="396"/>
        </w:trPr>
        <w:tc>
          <w:tcPr>
            <w:tcW w:w="2463"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岗 位</w:t>
            </w:r>
            <w:r/>
          </w:p>
        </w:tc>
        <w:tc>
          <w:tcPr>
            <w:tcW w:w="558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工作要求</w:t>
            </w:r>
            <w:r/>
          </w:p>
        </w:tc>
        <w:tc>
          <w:tcPr>
            <w:gridSpan w:val="2"/>
            <w:tcW w:w="1305" w:type="dxa"/>
            <w:vAlign w:val="center"/>
            <w:textDirection w:val="lrTb"/>
            <w:noWrap w:val="false"/>
          </w:tcPr>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专职保安</w:t>
            </w:r>
            <w:r/>
          </w:p>
          <w:p>
            <w:pPr>
              <w:jc w:val="center"/>
              <w:rPr>
                <w:rFonts w:hint="eastAsia" w:ascii="宋体" w:hAnsi="宋体" w:eastAsia="宋体" w:cs="宋体"/>
                <w:b/>
                <w:bCs/>
                <w:sz w:val="24"/>
                <w:szCs w:val="24"/>
              </w:rPr>
            </w:pPr>
            <w:r>
              <w:rPr>
                <w:rFonts w:hint="eastAsia" w:ascii="宋体" w:hAnsi="宋体" w:eastAsia="宋体" w:cs="宋体"/>
                <w:b/>
                <w:bCs/>
                <w:sz w:val="24"/>
                <w:szCs w:val="24"/>
              </w:rPr>
              <w:t xml:space="preserve">人数</w:t>
            </w:r>
            <w:r/>
          </w:p>
        </w:tc>
      </w:tr>
      <w:tr>
        <w:trPr>
          <w:jc w:val="center"/>
          <w:trHeight w:val="737"/>
        </w:trPr>
        <w:tc>
          <w:tcPr>
            <w:tcBorders>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东门门卫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(3岗位)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24小时值班，每班3人，分别为机动车辆管理1人，行人和非机动车管理1人，应急1人。</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9</w:t>
            </w:r>
            <w:r/>
          </w:p>
        </w:tc>
        <w:tc>
          <w:tcPr>
            <w:tcW w:w="557" w:type="dxa"/>
            <w:vAlign w:val="center"/>
            <w:vMerge w:val="restart"/>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27</w:t>
            </w:r>
            <w:r/>
          </w:p>
        </w:tc>
      </w:tr>
      <w:tr>
        <w:trPr>
          <w:jc w:val="center"/>
          <w:trHeight w:val="737"/>
        </w:trPr>
        <w:tc>
          <w:tcPr>
            <w:tcBorders>
              <w:top w:val="single" w:color="auto" w:sz="4" w:space="0"/>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北门门卫</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24小时值班，每班2人，分别为行人和非机动车管理1人，应急1人。</w:t>
            </w:r>
            <w:r>
              <w:rPr>
                <w:rFonts w:hint="eastAsia" w:ascii="宋体" w:hAnsi="宋体" w:cs="宋体"/>
                <w:i/>
                <w:iCs/>
                <w:color w:val="000000" w:themeColor="text1"/>
                <w:sz w:val="24"/>
                <w:szCs w:val="24"/>
                <w:highlight w:val="none"/>
                <w:u w:val="single"/>
                <w14:textFill>
                  <w14:solidFill>
                    <w14:schemeClr w14:val="tx1"/>
                  </w14:solidFill>
                </w14:textFill>
              </w:rPr>
              <w:t xml:space="preserve">至少安排1名年龄在50周岁以下的退伍人员。</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5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737"/>
        </w:trPr>
        <w:tc>
          <w:tcPr>
            <w:tcBorders>
              <w:top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校园巡逻</w:t>
            </w:r>
            <w:r/>
          </w:p>
          <w:p>
            <w:pPr>
              <w:jc w:val="center"/>
              <w:rPr>
                <w:rFonts w:hint="eastAsia" w:ascii="宋体" w:hAnsi="宋体" w:eastAsia="宋体" w:cs="宋体"/>
                <w:sz w:val="24"/>
                <w:szCs w:val="24"/>
              </w:rPr>
            </w:pPr>
            <w:r>
              <w:rPr>
                <w:rFonts w:hint="eastAsia" w:ascii="宋体" w:hAnsi="宋体" w:eastAsia="宋体" w:cs="宋体"/>
                <w:sz w:val="24"/>
                <w:szCs w:val="24"/>
              </w:rPr>
              <w:t xml:space="preserve">(4岗位)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24小时巡查、车辆管理、楼宇管理、校园治安管理等，夜间应急车辆备勤，每班4人。</w:t>
            </w:r>
            <w:r>
              <w:rPr>
                <w:rFonts w:hint="eastAsia" w:ascii="宋体" w:hAnsi="宋体" w:cs="宋体"/>
                <w:color w:val="000000" w:themeColor="text1"/>
                <w:sz w:val="24"/>
                <w:szCs w:val="24"/>
                <w:highlight w:val="none"/>
                <w14:textFill>
                  <w14:solidFill>
                    <w14:schemeClr w14:val="tx1"/>
                  </w14:solidFill>
                </w14:textFill>
              </w:rPr>
              <w:t xml:space="preserve">需要</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人持有</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cs="宋体"/>
                <w:color w:val="000000" w:themeColor="text1"/>
                <w:sz w:val="24"/>
                <w:szCs w:val="24"/>
                <w:highlight w:val="none"/>
                <w14:textFill>
                  <w14:solidFill>
                    <w14:schemeClr w14:val="tx1"/>
                  </w14:solidFill>
                </w14:textFill>
              </w:rPr>
              <w:t xml:space="preserve">驾驶证</w:t>
            </w:r>
            <w:r>
              <w:rPr>
                <w:rFonts w:hint="eastAsia" w:ascii="宋体" w:hAnsi="宋体" w:cs="宋体"/>
                <w:color w:val="000000" w:themeColor="text1"/>
                <w:sz w:val="24"/>
                <w:szCs w:val="24"/>
                <w:highlight w:val="none"/>
                <w:lang w:eastAsia="zh-CN"/>
                <w14:textFill>
                  <w14:solidFill>
                    <w14:schemeClr w14:val="tx1"/>
                  </w14:solidFill>
                </w14:textFill>
              </w:rPr>
              <w:t xml:space="preserve">，</w:t>
            </w:r>
            <w:r>
              <w:rPr>
                <w:rFonts w:hint="eastAsia" w:ascii="宋体" w:hAnsi="宋体" w:cs="宋体"/>
                <w:color w:val="000000" w:themeColor="text1"/>
                <w:sz w:val="24"/>
                <w:szCs w:val="24"/>
                <w:highlight w:val="none"/>
                <w14:textFill>
                  <w14:solidFill>
                    <w14:schemeClr w14:val="tx1"/>
                  </w14:solidFill>
                </w14:textFill>
              </w:rPr>
              <w:t xml:space="preserve">2 </w:t>
            </w:r>
            <w:r>
              <w:rPr>
                <w:rFonts w:hint="eastAsia" w:ascii="宋体" w:hAnsi="宋体" w:cs="宋体"/>
                <w:color w:val="000000" w:themeColor="text1"/>
                <w:sz w:val="24"/>
                <w:szCs w:val="24"/>
                <w:highlight w:val="none"/>
                <w:lang w:val="en-US" w:eastAsia="zh-CN"/>
                <w14:textFill>
                  <w14:solidFill>
                    <w14:schemeClr w14:val="tx1"/>
                  </w14:solidFill>
                </w14:textFill>
              </w:rPr>
              <w:t xml:space="preserve">人</w:t>
            </w:r>
            <w:r>
              <w:rPr>
                <w:rFonts w:hint="eastAsia" w:ascii="宋体" w:hAnsi="宋体" w:cs="宋体"/>
                <w:color w:val="000000" w:themeColor="text1"/>
                <w:sz w:val="24"/>
                <w:szCs w:val="24"/>
                <w:highlight w:val="none"/>
                <w14:textFill>
                  <w14:solidFill>
                    <w14:schemeClr w14:val="tx1"/>
                  </w14:solidFill>
                </w14:textFill>
              </w:rPr>
              <w:t xml:space="preserve">持有救护员证。</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12</w:t>
            </w:r>
            <w:r/>
          </w:p>
        </w:tc>
        <w:tc>
          <w:tcPr>
            <w:tcW w:w="557" w:type="dxa"/>
            <w:vAlign w:val="center"/>
            <w:vMerge w:val="continue"/>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309"/>
        </w:trPr>
        <w:tc>
          <w:tcPr>
            <w:tcBorders>
              <w:bottom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安消监控值班</w:t>
            </w:r>
            <w:r/>
          </w:p>
          <w:p>
            <w:pPr>
              <w:jc w:val="center"/>
              <w:rPr>
                <w:rFonts w:hint="eastAsia" w:ascii="宋体" w:hAnsi="宋体" w:eastAsia="宋体" w:cs="宋体"/>
                <w:sz w:val="24"/>
                <w:szCs w:val="24"/>
              </w:rPr>
            </w:pPr>
            <w:r>
              <w:rPr>
                <w:rFonts w:hint="eastAsia" w:ascii="宋体" w:hAnsi="宋体" w:eastAsia="宋体" w:cs="宋体"/>
                <w:sz w:val="24"/>
                <w:szCs w:val="24"/>
              </w:rPr>
              <w:t xml:space="preserve">(2岗位)</w:t>
            </w:r>
            <w:r/>
          </w:p>
        </w:tc>
        <w:tc>
          <w:tcPr>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cs="宋体"/>
                <w:sz w:val="24"/>
                <w:szCs w:val="24"/>
              </w:rPr>
              <w:t xml:space="preserve">24小时值班，每班次2岗，年龄50周岁以下，</w:t>
            </w:r>
            <w:r>
              <w:rPr>
                <w:rFonts w:hint="eastAsia" w:ascii="宋体" w:hAnsi="宋体" w:cs="宋体"/>
                <w:i/>
                <w:iCs/>
                <w:sz w:val="24"/>
                <w:szCs w:val="24"/>
                <w:highlight w:val="none"/>
                <w:u w:val="single"/>
              </w:rPr>
              <w:t xml:space="preserve">具有</w:t>
            </w:r>
            <w:r>
              <w:rPr>
                <w:rFonts w:hint="eastAsia" w:ascii="宋体" w:hAnsi="宋体" w:cs="宋体"/>
                <w:i/>
                <w:iCs/>
                <w:color w:val="000000" w:themeColor="text1"/>
                <w:sz w:val="24"/>
                <w:szCs w:val="24"/>
                <w:highlight w:val="none"/>
                <w:u w:val="single"/>
                <w14:textFill>
                  <w14:solidFill>
                    <w14:schemeClr w14:val="tx1"/>
                  </w14:solidFill>
                </w14:textFill>
              </w:rPr>
              <w:t xml:space="preserve">中级（四级）及以上消防设施操作员（监控操作方向）证书或中级及以上建（构）筑物消防员证书</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i/>
                <w:iCs/>
                <w:color w:val="000000" w:themeColor="text1"/>
                <w:sz w:val="24"/>
                <w:szCs w:val="24"/>
                <w:highlight w:val="none"/>
                <w:u w:val="single"/>
                <w:lang w:val="en-US" w:eastAsia="zh-CN"/>
                <w14:textFill>
                  <w14:solidFill>
                    <w14:schemeClr w14:val="tx1"/>
                  </w14:solidFill>
                </w14:textFill>
              </w:rPr>
              <w:t xml:space="preserve">须提供证书及投标人近三个月内任意一个月为其缴纳社保的证明材料，扫描上传</w:t>
            </w:r>
            <w:r>
              <w:rPr>
                <w:rFonts w:hint="eastAsia" w:ascii="宋体" w:hAnsi="宋体" w:cs="宋体"/>
                <w:i/>
                <w:iCs/>
                <w:color w:val="000000" w:themeColor="text1"/>
                <w:sz w:val="24"/>
                <w:szCs w:val="24"/>
                <w:highlight w:val="none"/>
                <w:u w:val="single"/>
                <w:lang w:eastAsia="zh-CN"/>
                <w14:textFill>
                  <w14:solidFill>
                    <w14:schemeClr w14:val="tx1"/>
                  </w14:solidFill>
                </w14:textFill>
              </w:rPr>
              <w:t xml:space="preserve">）</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sz w:val="24"/>
                <w:szCs w:val="24"/>
              </w:rPr>
              <w:t xml:space="preserve">具有高校同岗工作经验，监控值班室消防值班，资料整理、归档和汇总。</w:t>
            </w:r>
            <w:r/>
          </w:p>
        </w:tc>
        <w:tc>
          <w:tcPr>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5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r>
      <w:tr>
        <w:trPr>
          <w:jc w:val="center"/>
          <w:trHeight w:val="1137"/>
        </w:trPr>
        <w:tc>
          <w:tcPr>
            <w:shd w:val="clear" w:color="auto" w:fill="auto"/>
            <w:tcBorders>
              <w:bottom w:val="single" w:color="auto" w:sz="4" w:space="0"/>
            </w:tcBorders>
            <w:tcW w:w="2463" w:type="dxa"/>
            <w:vAlign w:val="center"/>
            <w:textDirection w:val="lrTb"/>
            <w:noWrap w:val="false"/>
          </w:tcPr>
          <w:p>
            <w:pPr>
              <w:jc w:val="center"/>
              <w:rPr>
                <w:rFonts w:hint="eastAsia" w:ascii="宋体" w:hAnsi="宋体" w:eastAsia="宋体" w:cs="宋体"/>
                <w:color w:val="102040"/>
                <w:spacing w:val="-2"/>
                <w:sz w:val="24"/>
                <w:szCs w:val="24"/>
              </w:rPr>
            </w:pPr>
            <w:r>
              <w:rPr>
                <w:rFonts w:hint="eastAsia" w:ascii="宋体" w:hAnsi="宋体" w:eastAsia="宋体" w:cs="宋体"/>
                <w:color w:val="203040"/>
                <w:spacing w:val="2"/>
                <w:sz w:val="24"/>
                <w:szCs w:val="24"/>
              </w:rPr>
              <w:t xml:space="preserve">图书馆楼</w:t>
            </w:r>
            <w:r>
              <w:rPr>
                <w:rFonts w:hint="eastAsia" w:ascii="宋体" w:hAnsi="宋体" w:eastAsia="宋体" w:cs="宋体"/>
                <w:color w:val="203040"/>
                <w:spacing w:val="2"/>
                <w:sz w:val="24"/>
                <w:szCs w:val="24"/>
              </w:rPr>
              <w:br/>
            </w:r>
            <w:r>
              <w:rPr>
                <w:rFonts w:hint="eastAsia" w:ascii="宋体" w:hAnsi="宋体" w:eastAsia="宋体" w:cs="宋体"/>
                <w:color w:val="203040"/>
                <w:spacing w:val="2"/>
                <w:sz w:val="24"/>
                <w:szCs w:val="24"/>
              </w:rPr>
              <w:t xml:space="preserve">（1岗位）</w:t>
            </w:r>
            <w:r/>
          </w:p>
        </w:tc>
        <w:tc>
          <w:tcPr>
            <w:shd w:val="clear" w:color="auto" w:fill="auto"/>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，每班次1岗。负责图书馆区域治安防控、出入人员管理，劝阻违规行为，处置突发治安事件，做好值班交接及台账记录。</w:t>
            </w:r>
            <w:r/>
          </w:p>
        </w:tc>
        <w:tc>
          <w:tcPr>
            <w:shd w:val="clear" w:color="auto" w:fill="auto"/>
            <w:tcW w:w="7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55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1152"/>
        </w:trPr>
        <w:tc>
          <w:tcPr>
            <w:shd w:val="clear" w:color="auto" w:fill="auto"/>
            <w:tcBorders>
              <w:bottom w:val="single" w:color="auto" w:sz="4" w:space="0"/>
            </w:tcBorders>
            <w:tcW w:w="2463" w:type="dxa"/>
            <w:vAlign w:val="center"/>
            <w:textDirection w:val="lrTb"/>
            <w:noWrap w:val="false"/>
          </w:tcPr>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体育馆</w:t>
            </w:r>
            <w:r/>
          </w:p>
          <w:p>
            <w:pPr>
              <w:jc w:val="center"/>
              <w:rPr>
                <w:rFonts w:hint="eastAsia" w:ascii="宋体" w:hAnsi="宋体" w:eastAsia="宋体" w:cs="宋体"/>
                <w:spacing w:val="-2"/>
                <w:sz w:val="24"/>
                <w:szCs w:val="24"/>
              </w:rPr>
            </w:pPr>
            <w:r>
              <w:rPr>
                <w:rFonts w:hint="eastAsia" w:ascii="宋体" w:hAnsi="宋体" w:eastAsia="宋体" w:cs="宋体"/>
                <w:spacing w:val="-2"/>
                <w:sz w:val="24"/>
                <w:szCs w:val="24"/>
              </w:rPr>
              <w:t xml:space="preserve">（1岗位）</w:t>
            </w:r>
            <w:r/>
          </w:p>
        </w:tc>
        <w:tc>
          <w:tcPr>
            <w:shd w:val="clear" w:color="auto" w:fill="auto"/>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6：00—22：00，分</w:t>
            </w:r>
            <w:r>
              <w:rPr>
                <w:rFonts w:hint="eastAsia" w:ascii="宋体" w:hAnsi="宋体" w:eastAsia="宋体" w:cs="宋体"/>
                <w:spacing w:val="-20"/>
                <w:sz w:val="24"/>
                <w:szCs w:val="24"/>
              </w:rPr>
              <w:t xml:space="preserve">为</w:t>
            </w:r>
            <w:r>
              <w:rPr>
                <w:rFonts w:hint="eastAsia" w:ascii="宋体" w:hAnsi="宋体" w:eastAsia="宋体" w:cs="宋体"/>
                <w:sz w:val="24"/>
                <w:szCs w:val="24"/>
              </w:rPr>
              <w:t xml:space="preserve">二</w:t>
            </w:r>
            <w:r>
              <w:rPr>
                <w:rFonts w:hint="eastAsia" w:ascii="宋体" w:hAnsi="宋体" w:eastAsia="宋体" w:cs="宋体"/>
                <w:spacing w:val="-20"/>
                <w:sz w:val="24"/>
                <w:szCs w:val="24"/>
              </w:rPr>
              <w:t xml:space="preserve">班次</w:t>
            </w:r>
            <w:r>
              <w:rPr>
                <w:rFonts w:hint="eastAsia" w:ascii="宋体" w:hAnsi="宋体" w:eastAsia="宋体" w:cs="宋体"/>
                <w:sz w:val="24"/>
                <w:szCs w:val="24"/>
              </w:rPr>
              <w:t xml:space="preserve">，每班次1岗，负责体育馆区域治安管理、出入人员及活动秩序维护，协助做好赛事及活动期间的安保工作，做好值班记录及应急处置准备。</w:t>
            </w:r>
            <w:r/>
          </w:p>
        </w:tc>
        <w:tc>
          <w:tcPr>
            <w:shd w:val="clear" w:color="auto" w:fill="auto"/>
            <w:tcW w:w="748"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W w:w="557" w:type="dxa"/>
            <w:vAlign w:val="center"/>
            <w:textDirection w:val="lrTb"/>
            <w:noWrap w:val="false"/>
          </w:tcPr>
          <w:p>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r>
      <w:tr>
        <w:trPr>
          <w:jc w:val="center"/>
          <w:trHeight w:val="1150"/>
        </w:trPr>
        <w:tc>
          <w:tcPr>
            <w:tcBorders>
              <w:top w:val="single" w:color="auto" w:sz="4" w:space="0"/>
            </w:tcBorders>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校园交通设施数据中心系统操作员</w:t>
            </w:r>
            <w:r/>
          </w:p>
          <w:p>
            <w:pPr>
              <w:jc w:val="center"/>
              <w:rPr>
                <w:rFonts w:hint="eastAsia" w:ascii="宋体" w:hAnsi="宋体" w:eastAsia="宋体" w:cs="宋体"/>
                <w:sz w:val="24"/>
                <w:szCs w:val="24"/>
              </w:rPr>
            </w:pPr>
            <w:r>
              <w:rPr>
                <w:rFonts w:hint="eastAsia" w:ascii="宋体" w:hAnsi="宋体" w:eastAsia="宋体" w:cs="宋体"/>
                <w:sz w:val="24"/>
                <w:szCs w:val="24"/>
              </w:rPr>
              <w:t xml:space="preserve">(1岗位)</w:t>
            </w:r>
            <w:r/>
          </w:p>
        </w:tc>
        <w:tc>
          <w:tcPr>
            <w:tcBorders>
              <w:top w:val="single" w:color="auto" w:sz="4" w:space="0"/>
            </w:tcBorders>
            <w:tcW w:w="5585" w:type="dxa"/>
            <w:vAlign w:val="center"/>
            <w:textDirection w:val="lrTb"/>
            <w:noWrap w:val="false"/>
          </w:tcPr>
          <w:p>
            <w:pPr>
              <w:ind w:firstLine="480"/>
              <w:rPr>
                <w:rFonts w:hint="eastAsia" w:ascii="宋体" w:hAnsi="宋体" w:eastAsia="宋体" w:cs="宋体"/>
                <w:sz w:val="24"/>
                <w:szCs w:val="24"/>
              </w:rPr>
            </w:pPr>
            <w:r>
              <w:rPr>
                <w:rFonts w:hint="eastAsia" w:ascii="宋体" w:hAnsi="宋体" w:eastAsia="宋体" w:cs="宋体"/>
                <w:sz w:val="24"/>
                <w:szCs w:val="24"/>
              </w:rPr>
              <w:t xml:space="preserve">8小时工作，每班1人，40周岁及以下，大专以上学历，道闸系统维护管理，资料积累、归档和系统上报，具备较强的解说能力。</w:t>
            </w:r>
            <w:r/>
          </w:p>
        </w:tc>
        <w:tc>
          <w:tcPr>
            <w:tcBorders>
              <w:top w:val="single" w:color="auto" w:sz="4" w:space="0"/>
            </w:tcBorders>
            <w:tcW w:w="748"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single" w:color="auto" w:sz="4" w:space="0"/>
            </w:tcBorders>
            <w:tcW w:w="55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r>
      <w:tr>
        <w:trPr>
          <w:jc w:val="center"/>
          <w:trHeight w:val="700"/>
        </w:trPr>
        <w:tc>
          <w:tcPr>
            <w:tcW w:w="24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人员数量</w:t>
            </w:r>
            <w:r/>
          </w:p>
        </w:tc>
        <w:tc>
          <w:tcPr>
            <w:gridSpan w:val="3"/>
            <w:tcW w:w="6890"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b/>
                <w:bCs/>
                <w:sz w:val="24"/>
                <w:szCs w:val="24"/>
              </w:rPr>
              <w:t xml:space="preserve">专职保安员总人数为38人</w:t>
            </w:r>
            <w:r/>
          </w:p>
        </w:tc>
      </w:tr>
      <w:tr>
        <w:trPr>
          <w:jc w:val="center"/>
          <w:trHeight w:val="700"/>
        </w:trPr>
        <w:tc>
          <w:tcPr>
            <w:gridSpan w:val="4"/>
            <w:tcW w:w="9353" w:type="dxa"/>
            <w:vAlign w:val="center"/>
            <w:textDirection w:val="lrTb"/>
            <w:noWrap w:val="false"/>
          </w:tcPr>
          <w:p>
            <w:pPr>
              <w:jc w:val="left"/>
              <w:rPr>
                <w:rFonts w:hint="eastAsia" w:ascii="宋体" w:hAnsi="宋体" w:cs="宋体"/>
                <w:b/>
                <w:bCs/>
                <w:sz w:val="24"/>
                <w:szCs w:val="24"/>
                <w:highlight w:val="none"/>
              </w:rPr>
            </w:pPr>
            <w:r>
              <w:rPr>
                <w:rFonts w:hint="eastAsia" w:ascii="宋体" w:hAnsi="宋体" w:cs="宋体"/>
                <w:b/>
                <w:bCs/>
                <w:sz w:val="24"/>
                <w:szCs w:val="24"/>
                <w:highlight w:val="none"/>
              </w:rPr>
              <w:t xml:space="preserve">1.</w:t>
            </w:r>
            <w:bookmarkStart w:id="3" w:name="OLE_LINK2"/>
            <w:r>
              <w:rPr>
                <w:rFonts w:hint="eastAsia" w:ascii="宋体" w:hAnsi="宋体" w:cs="宋体"/>
                <w:b/>
                <w:bCs/>
                <w:sz w:val="24"/>
                <w:szCs w:val="24"/>
                <w:highlight w:val="none"/>
              </w:rPr>
              <w:t xml:space="preserve">全年总工作时长为110960小时，其中专职保安标准工时75392小时，辅助工时35568小时。</w:t>
            </w:r>
            <w:bookmarkEnd w:id="3"/>
            <w:r/>
            <w:r/>
          </w:p>
          <w:p>
            <w:pPr>
              <w:jc w:val="left"/>
              <w:rPr>
                <w:rFonts w:hint="eastAsia" w:ascii="宋体" w:hAnsi="宋体" w:eastAsia="宋体" w:cs="宋体"/>
                <w:b/>
                <w:bCs/>
                <w:sz w:val="24"/>
                <w:szCs w:val="24"/>
              </w:rPr>
            </w:pPr>
            <w:r>
              <w:rPr>
                <w:rFonts w:hint="eastAsia" w:ascii="宋体" w:hAnsi="宋体" w:cs="宋体"/>
                <w:b/>
                <w:bCs/>
                <w:sz w:val="24"/>
                <w:szCs w:val="24"/>
                <w:highlight w:val="none"/>
              </w:rPr>
              <w:t xml:space="preserve">2.投标人需结合学校的岗位设置与工作要求合理安排人员，并应根据项目需求、预算金额以及自身人员配置方案等，自行测算投标报价。</w:t>
            </w:r>
            <w:r/>
          </w:p>
        </w:tc>
      </w:tr>
    </w:tbl>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三、人员配置要求</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 除上述要求外，所有安保人员应具备初中及以上文化程度，能够熟练进行简单的计算机操作，拥有过硬的身体素质和扎实的基本技能，具备较强的工作责任心。同时，需配备一定数量的退伍军人。</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2.中标人应根据采购人的实际需求，提供相关持证保安人员，这些证书包括保安员资格证书、高级（三级）及以上保安员证书、三级及以上保卫管理员证书、</w:t>
      </w:r>
      <w:r>
        <w:rPr>
          <w:rFonts w:hint="eastAsia" w:ascii="宋体" w:hAnsi="宋体" w:cs="宋体"/>
          <w:sz w:val="24"/>
          <w:szCs w:val="24"/>
          <w:lang w:val="en-US" w:eastAsia="zh-CN"/>
        </w:rPr>
        <w:t xml:space="preserve">退役（伍）军人证、</w:t>
      </w:r>
      <w:r>
        <w:rPr>
          <w:rFonts w:hint="eastAsia" w:ascii="宋体" w:hAnsi="宋体" w:eastAsia="宋体" w:cs="宋体"/>
          <w:sz w:val="24"/>
          <w:szCs w:val="24"/>
        </w:rPr>
        <w:t xml:space="preserve">中级（四级）及以上消防设施操作员（监控操作方向）证书或中级及以上建（构）筑物消防员证书、</w:t>
      </w:r>
      <w:r>
        <w:rPr>
          <w:rFonts w:hint="eastAsia" w:ascii="宋体" w:hAnsi="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cs="宋体"/>
          <w:color w:val="000000" w:themeColor="text1"/>
          <w:sz w:val="24"/>
          <w:szCs w:val="24"/>
          <w:highlight w:val="none"/>
          <w14:textFill>
            <w14:solidFill>
              <w14:schemeClr w14:val="tx1"/>
            </w14:solidFill>
          </w14:textFill>
        </w:rPr>
        <w:t xml:space="preserve">驾驶证</w:t>
      </w:r>
      <w:r>
        <w:rPr>
          <w:rFonts w:hint="eastAsia" w:ascii="宋体" w:hAnsi="宋体" w:cs="宋体"/>
          <w:sz w:val="24"/>
          <w:szCs w:val="24"/>
          <w:lang w:eastAsia="zh-CN"/>
        </w:rPr>
        <w:t xml:space="preserve">、</w:t>
      </w:r>
      <w:r>
        <w:rPr>
          <w:rFonts w:hint="eastAsia" w:ascii="宋体" w:hAnsi="宋体" w:cs="宋体"/>
          <w:color w:val="000000" w:themeColor="text1"/>
          <w:sz w:val="24"/>
          <w:szCs w:val="24"/>
          <w:highlight w:val="none"/>
          <w14:textFill>
            <w14:solidFill>
              <w14:schemeClr w14:val="tx1"/>
            </w14:solidFill>
          </w14:textFill>
        </w:rPr>
        <w:t xml:space="preserve">救护员证</w:t>
      </w:r>
      <w:r>
        <w:rPr>
          <w:rFonts w:hint="eastAsia" w:ascii="宋体" w:hAnsi="宋体" w:eastAsia="宋体" w:cs="宋体"/>
          <w:sz w:val="24"/>
          <w:szCs w:val="24"/>
        </w:rPr>
        <w:t xml:space="preserve">。所有保安人员需接受专业的反恐防爆培训，掌握相关的处置技能和知识，具备在紧急情况下迅速采取行动的能力，以保障校园的安全与稳定。</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3.在委托管理期间，中标人负责受聘人员的培训，劳动人事管理，并承担受聘人员的工资、加班费、奖金、</w:t>
      </w:r>
      <w:r>
        <w:rPr>
          <w:rFonts w:hint="eastAsia" w:ascii="宋体" w:hAnsi="宋体" w:cs="宋体"/>
          <w:sz w:val="24"/>
          <w:szCs w:val="24"/>
          <w:lang w:val="en-US" w:eastAsia="zh-CN"/>
        </w:rPr>
        <w:t xml:space="preserve">高温补贴、</w:t>
      </w:r>
      <w:r>
        <w:rPr>
          <w:rFonts w:hint="eastAsia" w:ascii="宋体" w:hAnsi="宋体" w:eastAsia="宋体" w:cs="宋体"/>
          <w:sz w:val="24"/>
          <w:szCs w:val="24"/>
        </w:rPr>
        <w:t xml:space="preserve">福利及社会保险</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医疗保险、住房公积金、意外伤害保险</w:t>
      </w:r>
      <w:r>
        <w:rPr>
          <w:rFonts w:hint="eastAsia" w:ascii="宋体" w:hAnsi="宋体" w:eastAsia="宋体" w:cs="宋体"/>
          <w:sz w:val="24"/>
          <w:szCs w:val="24"/>
        </w:rPr>
        <w:t xml:space="preserve">待遇。中标人与所聘工作人员若发生任何劳动纠纷与采购人无关；中标人指派人员在采购人处工作期间发生工伤或其他人身伤害的，由中标人或责任方承担责任。</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4.安保人员造成他人人身伤害和财产损失，依法应予赔偿的，由中标人或责任人承担责任，与采购人无关。</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5.委托管理期间无论学校放假与否，中标人均需安排每日正常的安保值班，中标人工作期间必须按要求配齐人员，不得少人或吃空饷。如检查发现少人吃空饷，采购人有权终止合同。</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6.中标人应加强对安保队员的法纪教育和业务培训，每月分批次集中理论学习和技能培训每人不少于4小时，并列入安保工作考核。</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7.安保人员要统一着规范的保安制服，饮食自理，学校可协助解决队员在校内食堂就餐，所有服装及饮食费用由中标人自行承担。</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8.校园内发生失窃等财产损失，视情况和职责承担相应经济赔偿。</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四、服务单位基本要求</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1.投标人应认真研究高校安保管理特殊性，有先进的管理理念和类似服务经验，具有良好的商业信誉和财务状况，制度健全，依法纳税，合法经营，在以往经营活动中没有违规或违约行为。</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2.具有履行合同所必需的设备和专业技术能力（提供具备履行合同所必需的专业技术证书）。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3.符合国家法律、法规规定的其他条件。</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五、服务工作内容及要求</w:t>
      </w:r>
      <w:r/>
    </w:p>
    <w:p>
      <w:pPr>
        <w:pStyle w:val="1052"/>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（一）工作要求</w:t>
      </w:r>
      <w:r/>
    </w:p>
    <w:p>
      <w:pPr>
        <w:ind w:firstLine="420"/>
        <w:spacing w:line="440" w:lineRule="exact"/>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1.保安员执行勤务时，须着统一的保安服装，佩戴统一的保安标志（</w:t>
      </w:r>
      <w:r>
        <w:rPr>
          <w:rFonts w:hint="eastAsia" w:ascii="宋体" w:hAnsi="宋体" w:eastAsia="宋体" w:cs="宋体"/>
          <w:bCs/>
          <w:sz w:val="24"/>
          <w:szCs w:val="24"/>
        </w:rPr>
        <w:t xml:space="preserve">保安服装、保安标志需经采购人确认</w:t>
      </w:r>
      <w:r>
        <w:rPr>
          <w:rFonts w:hint="eastAsia" w:ascii="宋体" w:hAnsi="宋体" w:eastAsia="宋体" w:cs="宋体"/>
          <w:bCs/>
          <w:sz w:val="24"/>
          <w:szCs w:val="24"/>
          <w:lang w:val="zh-CN"/>
        </w:rPr>
        <w:t xml:space="preserve">）。配备对讲装置和其他必备的安全护卫器械，装备佩戴规范，仪容仪表规范整齐，值班时立姿挺直，不倚不靠。</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2.装备配备及管理</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每个校区投标人必须配备专业的安保设备（投标人需提供设备清单</w:t>
      </w:r>
      <w:r>
        <w:rPr>
          <w:rFonts w:hint="eastAsia" w:ascii="宋体" w:hAnsi="宋体" w:cs="宋体"/>
          <w:sz w:val="24"/>
          <w:szCs w:val="24"/>
          <w:lang w:eastAsia="zh-CN"/>
        </w:rPr>
        <w:t xml:space="preserve">，</w:t>
      </w:r>
      <w:r>
        <w:rPr>
          <w:rFonts w:hint="eastAsia" w:ascii="宋体" w:hAnsi="宋体" w:cs="宋体"/>
          <w:sz w:val="24"/>
          <w:szCs w:val="24"/>
          <w:lang w:val="en-US" w:eastAsia="zh-CN"/>
        </w:rPr>
        <w:t xml:space="preserve">扫描</w:t>
      </w:r>
      <w:r>
        <w:rPr>
          <w:rFonts w:hint="eastAsia" w:ascii="宋体" w:hAnsi="宋体" w:eastAsia="宋体" w:cs="宋体"/>
          <w:sz w:val="24"/>
          <w:szCs w:val="24"/>
        </w:rPr>
        <w:t xml:space="preserve">上传）。</w:t>
      </w:r>
      <w:r/>
    </w:p>
    <w:tbl>
      <w:tblPr>
        <w:tblStyle w:val="769"/>
        <w:tblW w:w="8969"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418"/>
        <w:gridCol w:w="1452"/>
        <w:gridCol w:w="3317"/>
        <w:gridCol w:w="2078"/>
      </w:tblGrid>
      <w:tr>
        <w:trPr>
          <w:jc w:val="center"/>
          <w:trHeight w:val="558"/>
        </w:trPr>
        <w:tc>
          <w:tcPr>
            <w:tcW w:w="704"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1418"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设备名称</w:t>
            </w:r>
            <w:r/>
          </w:p>
        </w:tc>
        <w:tc>
          <w:tcPr>
            <w:tcW w:w="1452"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设备数量</w:t>
            </w:r>
            <w:r/>
          </w:p>
        </w:tc>
        <w:tc>
          <w:tcPr>
            <w:tcW w:w="3317"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设备样式</w:t>
            </w:r>
            <w:r/>
          </w:p>
        </w:tc>
        <w:tc>
          <w:tcPr>
            <w:tcW w:w="2078" w:type="dxa"/>
            <w:vAlign w:val="center"/>
            <w:textDirection w:val="lrTb"/>
            <w:noWrap w:val="false"/>
          </w:tcPr>
          <w:p>
            <w:pPr>
              <w:jc w:val="center"/>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备注</w:t>
            </w:r>
            <w:r/>
          </w:p>
        </w:tc>
      </w:tr>
      <w:tr>
        <w:trPr>
          <w:jc w:val="center"/>
          <w:trHeight w:val="989"/>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四轮巡逻车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2336" behindDoc="0" locked="0" layoutInCell="1" allowOverlap="1">
                      <wp:simplePos x="0" y="0"/>
                      <wp:positionH relativeFrom="column">
                        <wp:posOffset>671195</wp:posOffset>
                      </wp:positionH>
                      <wp:positionV relativeFrom="paragraph">
                        <wp:posOffset>106045</wp:posOffset>
                      </wp:positionV>
                      <wp:extent cx="632460" cy="415290"/>
                      <wp:effectExtent l="0" t="0" r="15240" b="3810"/>
                      <wp:wrapNone/>
                      <wp:docPr id="3" name="图片 6"/>
                      <wp:cNvGraphicFramePr/>
                      <a:graphic xmlns:a="http://schemas.openxmlformats.org/drawingml/2006/main">
                        <a:graphicData uri="http://schemas.openxmlformats.org/drawingml/2006/picture">
                          <pic:pic xmlns:pic="http://schemas.openxmlformats.org/drawingml/2006/picture">
                            <pic:nvPicPr>
                              <pic:cNvPr id="3" name="图片 6"/>
                              <pic:cNvPicPr/>
                              <pic:nvPr/>
                            </pic:nvPicPr>
                            <pic:blipFill>
                              <a:blip r:embed="rId14"/>
                              <a:stretch/>
                            </pic:blipFill>
                            <pic:spPr bwMode="auto">
                              <a:xfrm>
                                <a:off x="0" y="0"/>
                                <a:ext cx="633084" cy="4152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2336;o:allowoverlap:true;o:allowincell:true;mso-position-horizontal-relative:text;margin-left:52.8pt;mso-position-horizontal:absolute;mso-position-vertical-relative:text;margin-top:8.3pt;mso-position-vertical:absolute;width:49.8pt;height:32.7pt;mso-wrap-distance-left:0.0pt;mso-wrap-distance-top:0.0pt;mso-wrap-distance-right:0.0pt;mso-wrap-distance-bottom:0.0pt;" stroked="f">
                      <v:path textboxrect="0,0,0,0"/>
                      <v:imagedata r:id="rId14"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11座以上，每个校区1辆</w:t>
            </w:r>
            <w:r/>
          </w:p>
        </w:tc>
      </w:tr>
      <w:tr>
        <w:trPr>
          <w:jc w:val="center"/>
          <w:trHeight w:val="89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电动巡逻车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3360" behindDoc="0" locked="0" layoutInCell="1" allowOverlap="1">
                      <wp:simplePos x="0" y="0"/>
                      <wp:positionH relativeFrom="column">
                        <wp:posOffset>692150</wp:posOffset>
                      </wp:positionH>
                      <wp:positionV relativeFrom="paragraph">
                        <wp:posOffset>144780</wp:posOffset>
                      </wp:positionV>
                      <wp:extent cx="572135" cy="313690"/>
                      <wp:effectExtent l="0" t="0" r="18415" b="10160"/>
                      <wp:wrapNone/>
                      <wp:docPr id="4" name="图片 7"/>
                      <wp:cNvGraphicFramePr/>
                      <a:graphic xmlns:a="http://schemas.openxmlformats.org/drawingml/2006/main">
                        <a:graphicData uri="http://schemas.openxmlformats.org/drawingml/2006/picture">
                          <pic:pic xmlns:pic="http://schemas.openxmlformats.org/drawingml/2006/picture">
                            <pic:nvPicPr>
                              <pic:cNvPr id="4" name="图片 7"/>
                              <pic:cNvPicPr/>
                              <pic:nvPr/>
                            </pic:nvPicPr>
                            <pic:blipFill>
                              <a:blip r:embed="rId15"/>
                              <a:stretch/>
                            </pic:blipFill>
                            <pic:spPr bwMode="auto">
                              <a:xfrm>
                                <a:off x="0" y="0"/>
                                <a:ext cx="572258" cy="31401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3360;o:allowoverlap:true;o:allowincell:true;mso-position-horizontal-relative:text;margin-left:54.5pt;mso-position-horizontal:absolute;mso-position-vertical-relative:text;margin-top:11.4pt;mso-position-vertical:absolute;width:45.0pt;height:24.7pt;mso-wrap-distance-left:0.0pt;mso-wrap-distance-top:0.0pt;mso-wrap-distance-right:0.0pt;mso-wrap-distance-bottom:0.0pt;" stroked="f">
                      <v:path textboxrect="0,0,0,0"/>
                      <v:imagedata r:id="rId15"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每个校区2辆</w:t>
            </w:r>
            <w:r/>
          </w:p>
        </w:tc>
      </w:tr>
      <w:tr>
        <w:trPr>
          <w:jc w:val="center"/>
          <w:trHeight w:val="86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对讲机</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12部</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4384" behindDoc="0" locked="0" layoutInCell="1" allowOverlap="1">
                      <wp:simplePos x="0" y="0"/>
                      <wp:positionH relativeFrom="column">
                        <wp:posOffset>793750</wp:posOffset>
                      </wp:positionH>
                      <wp:positionV relativeFrom="paragraph">
                        <wp:posOffset>114300</wp:posOffset>
                      </wp:positionV>
                      <wp:extent cx="373380" cy="389890"/>
                      <wp:effectExtent l="0" t="0" r="7620" b="10160"/>
                      <wp:wrapNone/>
                      <wp:docPr id="5" name="图片 8"/>
                      <wp:cNvGraphicFramePr/>
                      <a:graphic xmlns:a="http://schemas.openxmlformats.org/drawingml/2006/main">
                        <a:graphicData uri="http://schemas.openxmlformats.org/drawingml/2006/picture">
                          <pic:pic xmlns:pic="http://schemas.openxmlformats.org/drawingml/2006/picture">
                            <pic:nvPicPr>
                              <pic:cNvPr id="5" name="图片 8"/>
                              <pic:cNvPicPr/>
                              <pic:nvPr/>
                            </pic:nvPicPr>
                            <pic:blipFill>
                              <a:blip r:embed="rId16"/>
                              <a:stretch/>
                            </pic:blipFill>
                            <pic:spPr bwMode="auto">
                              <a:xfrm>
                                <a:off x="0" y="0"/>
                                <a:ext cx="373380" cy="3902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4384;o:allowoverlap:true;o:allowincell:true;mso-position-horizontal-relative:text;margin-left:62.5pt;mso-position-horizontal:absolute;mso-position-vertical-relative:text;margin-top:9.0pt;mso-position-vertical:absolute;width:29.4pt;height:30.7pt;mso-wrap-distance-left:0.0pt;mso-wrap-distance-top:0.0pt;mso-wrap-distance-right:0.0pt;mso-wrap-distance-bottom:0.0pt;" stroked="f">
                      <v:path textboxrect="0,0,0,0"/>
                      <v:imagedata r:id="rId16"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每个校区6部</w:t>
            </w:r>
            <w:r/>
          </w:p>
        </w:tc>
      </w:tr>
      <w:tr>
        <w:trPr>
          <w:jc w:val="center"/>
          <w:trHeight w:val="964"/>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执法记录仪</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4部</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5408" behindDoc="0" locked="0" layoutInCell="1" allowOverlap="1">
                      <wp:simplePos x="0" y="0"/>
                      <wp:positionH relativeFrom="column">
                        <wp:posOffset>879475</wp:posOffset>
                      </wp:positionH>
                      <wp:positionV relativeFrom="paragraph">
                        <wp:posOffset>135255</wp:posOffset>
                      </wp:positionV>
                      <wp:extent cx="237490" cy="352425"/>
                      <wp:effectExtent l="0" t="0" r="10160" b="9525"/>
                      <wp:wrapNone/>
                      <wp:docPr id="6" name="图片 9"/>
                      <wp:cNvGraphicFramePr/>
                      <a:graphic xmlns:a="http://schemas.openxmlformats.org/drawingml/2006/main">
                        <a:graphicData uri="http://schemas.openxmlformats.org/drawingml/2006/picture">
                          <pic:pic xmlns:pic="http://schemas.openxmlformats.org/drawingml/2006/picture">
                            <pic:nvPicPr>
                              <pic:cNvPr id="6" name="图片 9"/>
                              <pic:cNvPicPr/>
                              <pic:nvPr/>
                            </pic:nvPicPr>
                            <pic:blipFill>
                              <a:blip r:embed="rId17"/>
                              <a:stretch/>
                            </pic:blipFill>
                            <pic:spPr bwMode="auto">
                              <a:xfrm>
                                <a:off x="0" y="0"/>
                                <a:ext cx="237874" cy="352707"/>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5408;o:allowoverlap:true;o:allowincell:true;mso-position-horizontal-relative:text;margin-left:69.2pt;mso-position-horizontal:absolute;mso-position-vertical-relative:text;margin-top:10.7pt;mso-position-vertical:absolute;width:18.7pt;height:27.8pt;mso-wrap-distance-left:0.0pt;mso-wrap-distance-top:0.0pt;mso-wrap-distance-right:0.0pt;mso-wrap-distance-bottom:0.0pt;" stroked="f">
                      <v:path textboxrect="0,0,0,0"/>
                      <v:imagedata r:id="rId17"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每个校区2部</w:t>
            </w:r>
            <w:r/>
          </w:p>
        </w:tc>
      </w:tr>
      <w:tr>
        <w:trPr>
          <w:jc w:val="center"/>
          <w:trHeight w:val="763"/>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强光手电</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4支</w:t>
            </w:r>
            <w:r/>
          </w:p>
        </w:tc>
        <w:tc>
          <w:tcPr>
            <w:tcW w:w="331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882650</wp:posOffset>
                      </wp:positionH>
                      <wp:positionV relativeFrom="paragraph">
                        <wp:posOffset>35560</wp:posOffset>
                      </wp:positionV>
                      <wp:extent cx="230505" cy="381000"/>
                      <wp:effectExtent l="0" t="0" r="17145" b="0"/>
                      <wp:wrapNone/>
                      <wp:docPr id="7" name="图片 10"/>
                      <wp:cNvGraphicFramePr/>
                      <a:graphic xmlns:a="http://schemas.openxmlformats.org/drawingml/2006/main">
                        <a:graphicData uri="http://schemas.openxmlformats.org/drawingml/2006/picture">
                          <pic:pic xmlns:pic="http://schemas.openxmlformats.org/drawingml/2006/picture">
                            <pic:nvPicPr>
                              <pic:cNvPr id="7" name="图片 10"/>
                              <pic:cNvPicPr/>
                              <pic:nvPr/>
                            </pic:nvPicPr>
                            <pic:blipFill>
                              <a:blip r:embed="rId18"/>
                              <a:stretch/>
                            </pic:blipFill>
                            <pic:spPr bwMode="auto">
                              <a:xfrm>
                                <a:off x="0" y="0"/>
                                <a:ext cx="230505" cy="381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1312;o:allowoverlap:true;o:allowincell:true;mso-position-horizontal-relative:text;margin-left:69.5pt;mso-position-horizontal:absolute;mso-position-vertical-relative:text;margin-top:2.8pt;mso-position-vertical:absolute;width:18.1pt;height:30.0pt;mso-wrap-distance-left:9.0pt;mso-wrap-distance-top:0.0pt;mso-wrap-distance-right:9.0pt;mso-wrap-distance-bottom:0.0pt;" stroked="f">
                      <v:path textboxrect="0,0,0,0"/>
                      <v:imagedata r:id="rId18" o:title=""/>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4558665</wp:posOffset>
                      </wp:positionH>
                      <wp:positionV relativeFrom="paragraph">
                        <wp:posOffset>7569835</wp:posOffset>
                      </wp:positionV>
                      <wp:extent cx="685800" cy="944880"/>
                      <wp:effectExtent l="0" t="0" r="0" b="7620"/>
                      <wp:wrapNone/>
                      <wp:docPr id="8" name="图片 11"/>
                      <wp:cNvGraphicFramePr/>
                      <a:graphic xmlns:a="http://schemas.openxmlformats.org/drawingml/2006/main">
                        <a:graphicData uri="http://schemas.openxmlformats.org/drawingml/2006/picture">
                          <pic:pic xmlns:pic="http://schemas.openxmlformats.org/drawingml/2006/picture">
                            <pic:nvPicPr>
                              <pic:cNvPr id="8" name="图片 11"/>
                              <pic:cNvPicPr/>
                              <pic:nvPr/>
                            </pic:nvPicPr>
                            <pic:blipFill>
                              <a:blip r:embed="rId19"/>
                              <a:stretch/>
                            </pic:blipFill>
                            <pic:spPr bwMode="auto">
                              <a:xfrm>
                                <a:off x="0" y="0"/>
                                <a:ext cx="685800"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60288;o:allowoverlap:true;o:allowincell:true;mso-position-horizontal-relative:text;margin-left:358.9pt;mso-position-horizontal:absolute;mso-position-vertical-relative:text;margin-top:596.0pt;mso-position-vertical:absolute;width:54.0pt;height:74.4pt;mso-wrap-distance-left:9.0pt;mso-wrap-distance-top:0.0pt;mso-wrap-distance-right:9.0pt;mso-wrap-distance-bottom:0.0pt;" stroked="f">
                      <v:path textboxrect="0,0,0,0"/>
                      <v:imagedata r:id="rId19" o:title=""/>
                    </v:shape>
                  </w:pict>
                </mc:Fallback>
              </mc:AlternateContent>
            </w: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4558665</wp:posOffset>
                      </wp:positionH>
                      <wp:positionV relativeFrom="paragraph">
                        <wp:posOffset>7569835</wp:posOffset>
                      </wp:positionV>
                      <wp:extent cx="685800" cy="944880"/>
                      <wp:effectExtent l="0" t="0" r="0" b="7620"/>
                      <wp:wrapNone/>
                      <wp:docPr id="9" name="图片 12"/>
                      <wp:cNvGraphicFramePr/>
                      <a:graphic xmlns:a="http://schemas.openxmlformats.org/drawingml/2006/main">
                        <a:graphicData uri="http://schemas.openxmlformats.org/drawingml/2006/picture">
                          <pic:pic xmlns:pic="http://schemas.openxmlformats.org/drawingml/2006/picture">
                            <pic:nvPicPr>
                              <pic:cNvPr id="9" name="图片 12"/>
                              <pic:cNvPicPr/>
                              <pic:nvPr/>
                            </pic:nvPicPr>
                            <pic:blipFill>
                              <a:blip r:embed="rId19"/>
                              <a:stretch/>
                            </pic:blipFill>
                            <pic:spPr bwMode="auto">
                              <a:xfrm>
                                <a:off x="0" y="0"/>
                                <a:ext cx="685800" cy="94488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59264;o:allowoverlap:true;o:allowincell:true;mso-position-horizontal-relative:text;margin-left:358.9pt;mso-position-horizontal:absolute;mso-position-vertical-relative:text;margin-top:596.0pt;mso-position-vertical:absolute;width:54.0pt;height:74.4pt;mso-wrap-distance-left:9.0pt;mso-wrap-distance-top:0.0pt;mso-wrap-distance-right:9.0pt;mso-wrap-distance-bottom:0.0pt;" stroked="f">
                      <v:path textboxrect="0,0,0,0"/>
                      <v:imagedata r:id="rId19"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914"/>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防暴器材</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8套</w:t>
            </w:r>
            <w:r/>
          </w:p>
        </w:tc>
        <w:tc>
          <w:tcPr>
            <w:tcW w:w="3317" w:type="dxa"/>
            <w:vAlign w:val="center"/>
            <w:textDirection w:val="lrTb"/>
            <w:noWrap w:val="false"/>
          </w:tcPr>
          <w:p>
            <w:pPr>
              <w:spacing w:line="440" w:lineRule="exact"/>
              <w:rPr>
                <w:rFonts w:hint="eastAsia" w:ascii="宋体" w:hAnsi="宋体" w:eastAsia="宋体" w:cs="宋体"/>
                <w:sz w:val="24"/>
                <w:szCs w:val="24"/>
              </w:rPr>
            </w:pPr>
            <w:r>
              <w:rPr>
                <w:rFonts w:hint="eastAsia" w:ascii="宋体" w:hAnsi="宋体" w:eastAsia="宋体" w:cs="宋体"/>
                <w:sz w:val="24"/>
                <w:szCs w:val="24"/>
              </w:rPr>
              <w:t xml:space="preserve">警棍、头盔、盾牌、钢叉、脚叉、抓捕器、防割手套、防刺背心、辣椒喷雾</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每个门各2套</w:t>
            </w:r>
            <w:r/>
          </w:p>
        </w:tc>
      </w:tr>
      <w:tr>
        <w:trPr>
          <w:jc w:val="center"/>
          <w:trHeight w:val="1131"/>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7</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消防服</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8套</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6432" behindDoc="0" locked="0" layoutInCell="1" allowOverlap="1">
                      <wp:simplePos x="0" y="0"/>
                      <wp:positionH relativeFrom="column">
                        <wp:posOffset>856615</wp:posOffset>
                      </wp:positionH>
                      <wp:positionV relativeFrom="paragraph">
                        <wp:posOffset>212090</wp:posOffset>
                      </wp:positionV>
                      <wp:extent cx="323850" cy="419100"/>
                      <wp:effectExtent l="0" t="0" r="0" b="0"/>
                      <wp:wrapNone/>
                      <wp:docPr id="10" name="图片 13"/>
                      <wp:cNvGraphicFramePr/>
                      <a:graphic xmlns:a="http://schemas.openxmlformats.org/drawingml/2006/main">
                        <a:graphicData uri="http://schemas.openxmlformats.org/drawingml/2006/picture">
                          <pic:pic xmlns:pic="http://schemas.openxmlformats.org/drawingml/2006/picture">
                            <pic:nvPicPr>
                              <pic:cNvPr id="10" name="图片 13"/>
                              <pic:cNvPicPr/>
                              <pic:nvPr/>
                            </pic:nvPicPr>
                            <pic:blipFill>
                              <a:blip r:embed="rId20"/>
                              <a:stretch/>
                            </pic:blipFill>
                            <pic:spPr bwMode="auto">
                              <a:xfrm>
                                <a:off x="0" y="0"/>
                                <a:ext cx="323850" cy="4191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6432;o:allowoverlap:true;o:allowincell:true;mso-position-horizontal-relative:text;margin-left:67.5pt;mso-position-horizontal:absolute;mso-position-vertical-relative:text;margin-top:16.7pt;mso-position-vertical:absolute;width:25.5pt;height:33.0pt;mso-wrap-distance-left:0.0pt;mso-wrap-distance-top:0.0pt;mso-wrap-distance-right:0.0pt;mso-wrap-distance-bottom:0.0pt;" stroked="f">
                      <v:path textboxrect="0,0,0,0"/>
                      <v:imagedata r:id="rId20"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每个门各2套</w:t>
            </w:r>
            <w:r/>
          </w:p>
        </w:tc>
      </w:tr>
      <w:tr>
        <w:trPr>
          <w:jc w:val="center"/>
          <w:trHeight w:val="1130"/>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防毒面具</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8个</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0" distR="0" simplePos="0" relativeHeight="251667456" behindDoc="0" locked="0" layoutInCell="1" allowOverlap="1">
                      <wp:simplePos x="0" y="0"/>
                      <wp:positionH relativeFrom="column">
                        <wp:posOffset>891540</wp:posOffset>
                      </wp:positionH>
                      <wp:positionV relativeFrom="paragraph">
                        <wp:posOffset>229870</wp:posOffset>
                      </wp:positionV>
                      <wp:extent cx="266065" cy="370840"/>
                      <wp:effectExtent l="0" t="0" r="635" b="10160"/>
                      <wp:wrapNone/>
                      <wp:docPr id="11" name="图片 14"/>
                      <wp:cNvGraphicFramePr/>
                      <a:graphic xmlns:a="http://schemas.openxmlformats.org/drawingml/2006/main">
                        <a:graphicData uri="http://schemas.openxmlformats.org/drawingml/2006/picture">
                          <pic:pic xmlns:pic="http://schemas.openxmlformats.org/drawingml/2006/picture">
                            <pic:nvPicPr>
                              <pic:cNvPr id="11" name="图片 14"/>
                              <pic:cNvPicPr/>
                              <pic:nvPr/>
                            </pic:nvPicPr>
                            <pic:blipFill>
                              <a:blip r:embed="rId21"/>
                              <a:stretch/>
                            </pic:blipFill>
                            <pic:spPr bwMode="auto">
                              <a:xfrm>
                                <a:off x="0" y="0"/>
                                <a:ext cx="266492" cy="371418"/>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7456;o:allowoverlap:true;o:allowincell:true;mso-position-horizontal-relative:text;margin-left:70.2pt;mso-position-horizontal:absolute;mso-position-vertical-relative:text;margin-top:18.1pt;mso-position-vertical:absolute;width:20.9pt;height:29.2pt;mso-wrap-distance-left:0.0pt;mso-wrap-distance-top:0.0pt;mso-wrap-distance-right:0.0pt;mso-wrap-distance-bottom:0.0pt;" stroked="f">
                      <v:path textboxrect="0,0,0,0"/>
                      <v:imagedata r:id="rId21"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每个门各2个</w:t>
            </w:r>
            <w:r/>
          </w:p>
        </w:tc>
      </w:tr>
      <w:tr>
        <w:trPr>
          <w:jc w:val="center"/>
          <w:trHeight w:val="828"/>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9</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捕狗器具</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4套</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不锈钢捕狗钳</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不锈钢捕狗网</w:t>
            </w:r>
            <w:r/>
          </w:p>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长橡胶棍</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每个门各1套</w:t>
            </w:r>
            <w:r/>
          </w:p>
        </w:tc>
      </w:tr>
      <w:tr>
        <w:trPr>
          <w:jc w:val="center"/>
          <w:trHeight w:val="1845"/>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10</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电动平板车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2辆</w:t>
            </w:r>
            <w:r/>
          </w:p>
        </w:tc>
        <w:tc>
          <w:tcPr>
            <w:tcW w:w="3317"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442595</wp:posOffset>
                      </wp:positionH>
                      <wp:positionV relativeFrom="paragraph">
                        <wp:posOffset>150495</wp:posOffset>
                      </wp:positionV>
                      <wp:extent cx="1188720" cy="847090"/>
                      <wp:effectExtent l="0" t="0" r="11430" b="10160"/>
                      <wp:wrapNone/>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r/>
                            </pic:nvPicPr>
                            <pic:blipFill>
                              <a:blip r:embed="rId22"/>
                              <a:stretch/>
                            </pic:blipFill>
                            <pic:spPr bwMode="auto">
                              <a:xfrm>
                                <a:off x="0" y="0"/>
                                <a:ext cx="1188720" cy="8470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position:absolute;z-index:251668480;o:allowoverlap:true;o:allowincell:true;mso-position-horizontal-relative:text;margin-left:34.9pt;mso-position-horizontal:absolute;mso-position-vertical-relative:text;margin-top:11.8pt;mso-position-vertical:absolute;width:93.6pt;height:66.7pt;mso-wrap-distance-left:9.0pt;mso-wrap-distance-top:0.0pt;mso-wrap-distance-right:9.0pt;mso-wrap-distance-bottom:0.0pt;" stroked="f">
                      <v:path textboxrect="0,0,0,0"/>
                      <v:imagedata r:id="rId22" o:title=""/>
                    </v:shape>
                  </w:pict>
                </mc:Fallback>
              </mc:AlternateConten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每校区1辆</w:t>
            </w:r>
            <w:r/>
          </w:p>
        </w:tc>
      </w:tr>
      <w:tr>
        <w:trPr>
          <w:jc w:val="center"/>
          <w:trHeight w:val="1756"/>
        </w:trPr>
        <w:tc>
          <w:tcPr>
            <w:tcW w:w="704"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11</w:t>
            </w:r>
            <w:r/>
          </w:p>
        </w:tc>
        <w:tc>
          <w:tcPr>
            <w:tcW w:w="141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校区应急通勤车</w:t>
            </w:r>
            <w:r/>
          </w:p>
        </w:tc>
        <w:tc>
          <w:tcPr>
            <w:tcW w:w="1452"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1辆</w:t>
            </w:r>
            <w:r/>
          </w:p>
        </w:tc>
        <w:tc>
          <w:tcPr>
            <w:tcW w:w="3317" w:type="dxa"/>
            <w:vAlign w:val="center"/>
            <w:textDirection w:val="lrTb"/>
            <w:noWrap w:val="false"/>
          </w:tcPr>
          <w:p>
            <w:pPr>
              <w:jc w:val="left"/>
              <w:rPr>
                <w:rFonts w:hint="eastAsia" w:ascii="宋体" w:hAnsi="宋体" w:eastAsia="宋体" w:cs="宋体"/>
                <w:sz w:val="24"/>
                <w:szCs w:val="24"/>
              </w:rPr>
            </w:pPr>
            <w:r>
              <w:rPr>
                <w:rFonts w:hint="eastAsia" w:ascii="宋体" w:hAnsi="宋体" w:eastAsia="宋体" w:cs="宋体"/>
                <w:sz w:val="24"/>
                <w:szCs w:val="24"/>
              </w:rPr>
              <w:t xml:space="preserve">配备：中大型、纯电续航不低于600公里。</w:t>
            </w:r>
            <w:r/>
          </w:p>
          <w:p>
            <w:pPr>
              <w:jc w:val="left"/>
              <w:rPr>
                <w:rFonts w:hint="eastAsia" w:ascii="宋体" w:hAnsi="宋体" w:eastAsia="宋体" w:cs="宋体"/>
                <w:sz w:val="24"/>
                <w:szCs w:val="24"/>
              </w:rPr>
            </w:pPr>
            <w:r>
              <w:rPr>
                <w:rFonts w:hint="eastAsia" w:ascii="宋体" w:hAnsi="宋体" w:eastAsia="宋体" w:cs="宋体"/>
                <w:sz w:val="24"/>
                <w:szCs w:val="24"/>
              </w:rPr>
              <w:t xml:space="preserve">保障：含车辆服务期间保险、维修保养、日常使用等。</w:t>
            </w:r>
            <w:r/>
          </w:p>
          <w:p>
            <w:pPr>
              <w:jc w:val="left"/>
              <w:rPr>
                <w:rFonts w:hint="eastAsia" w:ascii="宋体" w:hAnsi="宋体" w:eastAsia="宋体" w:cs="宋体"/>
                <w:sz w:val="24"/>
                <w:szCs w:val="24"/>
              </w:rPr>
            </w:pPr>
            <w:r>
              <w:rPr>
                <w:rFonts w:hint="eastAsia" w:ascii="宋体" w:hAnsi="宋体" w:eastAsia="宋体" w:cs="宋体"/>
                <w:sz w:val="24"/>
                <w:szCs w:val="24"/>
              </w:rPr>
              <w:t xml:space="preserve">车况：到岗至少为2年以内准新车辆。</w:t>
            </w:r>
            <w:r/>
          </w:p>
        </w:tc>
        <w:tc>
          <w:tcPr>
            <w:tcW w:w="2078" w:type="dxa"/>
            <w:vAlign w:val="center"/>
            <w:textDirection w:val="lrTb"/>
            <w:noWrap w:val="false"/>
          </w:tcPr>
          <w:p>
            <w:pPr>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仅高邮湖校区需配备一辆</w:t>
            </w:r>
            <w:r/>
          </w:p>
        </w:tc>
      </w:tr>
    </w:tbl>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中标人必须配备足够的设备保障日常安保工作正常开展，如：巡逻车、通信设备等，主要装备数量不得低于上表所列内容。服务期间，采购人有权随时抽查装备质量及数量，若检查装备质量不合格或数量不全等，中标人必须在5个工作日内补足。</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(2)结合项目需求，建立完善的安保装备配备与管理制度。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(3)定期对相关车辆进行维护保养，每日巡检车辆车况、确认对讲机等电子设备的运行状态，做好所有装备日常检查、保养和保管工作。</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(4)规范装备领用归还流程，确保车辆、电子设备及其他装备随时完好，可正常投入使用。</w:t>
      </w:r>
      <w:r/>
    </w:p>
    <w:p>
      <w:pPr>
        <w:ind w:firstLine="422"/>
        <w:spacing w:line="440" w:lineRule="exact"/>
        <w:rPr>
          <w:rFonts w:hint="eastAsia" w:ascii="宋体" w:hAnsi="宋体" w:eastAsia="宋体" w:cs="宋体"/>
          <w:b/>
          <w:sz w:val="24"/>
          <w:szCs w:val="24"/>
        </w:rPr>
      </w:pPr>
      <w:r>
        <w:rPr>
          <w:rFonts w:hint="eastAsia" w:ascii="宋体" w:hAnsi="宋体" w:eastAsia="宋体" w:cs="宋体"/>
          <w:b/>
          <w:sz w:val="24"/>
          <w:szCs w:val="24"/>
        </w:rPr>
        <w:t xml:space="preserve">（二）工作内容</w:t>
      </w:r>
      <w:r/>
    </w:p>
    <w:p>
      <w:pPr>
        <w:numPr>
          <w:ilvl w:val="0"/>
          <w:numId w:val="7"/>
        </w:numPr>
        <w:jc w:val="left"/>
        <w:spacing w:line="360" w:lineRule="auto"/>
        <w:widowControl/>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 xml:space="preserve">人员管理</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人员排班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①投标人需按月结合本校园安保各岗位实际值守需求编制专属人员排班方案，排班需满足校园 24 小时不间断值守要求，杜绝岗位空岗、脱岗情况。</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②排班配套提供完整工时测算明细，符合国家法律法规相关规定，排班台账清晰可查，按月编制排班表报送采购人备案。</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③排班方案需完整匹配招标文件全部岗位值守要求，提供符合招标要求的排班保障措施。</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④采购人合法安排人员轮休，需要使用替岗人员时，应提前向采购人报备，替岗人员应符合招标文件要求。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⑤中标人在日常管理中要建立交接班、请（休）假等登记等制度，采购人有权查阅记录。如因保安员的休请假、撤换或辞退造成保安人数的空缺，中标人应在 2 日内予以补充到位。</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人员考勤</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①投标人需针对校园安保岗位制定人员考勤管理制度，覆盖全部安保在岗人员，权责与核查流程清晰。</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②建立月度考勤汇总上报机制，规范每日在岗打卡、巡查签到记录，按月整理完整考勤台账定期提交采购人审核备查。</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③考勤管理标准完全响应招标文件管理要求。</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交接班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①投标人须结合校园各安保岗位值守需求制定标准化人员交接班专项方案，严格按照排班落实交接管理，交接流程规范清晰、岗位职责划分明确。</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②配备专用交接班记录本，规范记录每日交接班时间、在岗人员、待办事项、校园巡查情况、设备运行状态、重点隐患情况、上级通知要求等核心内容。</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③交接班采用当面交接、现场核对的形式，交班人员需详细告知当班期间校园安保状况、遗留问题及注意事项。</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④同时留存日常记录，实现交接班全程闭环管理，杜绝交接疏漏、责任脱节问题，保障安保工作无缝衔接、持续有序开展。</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服务质量保障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①中标人应针对本项目建立服务质量保障方案，从严开展队伍建设，夯实校园安全服务基础。</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②严格落实各岗位工作规范及流程，执行学校规章制度，确保安保工作有序开展。</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③建立人员稳定机制，杜绝空岗脱岗，保障队伍稳定、岗位值守不间断。</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④要求全体队员文明执勤，严禁态度粗暴、违规违纪行为，树立良好安保服务形象，保障校园和谐秩序。</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人员考核</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①建立完善校园安保人员考核管理制度，制度覆盖所有在岗安保人员，明确考核标准及管理原则。</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②制定贴合项目工作内容的考核标准，满足本项目校园安保各项管理要求。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③实行常态化日常考核与月度汇总工作，规范整理考核台账并定期上报。</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④严格根据考核结果落实奖惩措施，针对考核问题组织专项提升培训，提升保安人员综合履职能力。</w:t>
      </w:r>
      <w:r/>
    </w:p>
    <w:p>
      <w:pPr>
        <w:numPr>
          <w:ilvl w:val="0"/>
          <w:numId w:val="8"/>
        </w:numPr>
        <w:jc w:val="left"/>
        <w:spacing w:line="36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其他工作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①保持安保人员之间以及安保人员与各部门的通信畅通，在遇到异常情况或紧急求助时，安保人员 3 分钟内赶到现场采取相应措施控制局面。</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②采购人对中标人派出的保安员的岗位设置具有调整权，可对中标人的管理工作提供有效的意见和建议。</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③保安员没有认真履行职责，发现一次警告；发现两次中标人书面反馈整改情况，并按照规定对保安员进行处罚；发现三次更换保安人员。</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④在保安服务过程中，因保安人员过失，导致学校财产丢失并经公安机关鉴定为外盗的，由中标人负责赔偿。</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⑤在处理特殊事件和紧急、突发事故时，采购人对中标人派出的保安员有直接指挥权。</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⑥中标人必须严格按照国家、江苏省、扬州市的相关劳动法规和保险条例，为保安员提供完善的劳动权益保障。</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⑦采购人有权提出更换不符合使用要求或损害采购人利益的保安员。采购人提出更换要求并与中标人协商，协商完成后中标人应在3个工作日内予以更换。</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⑧中标人保安及工作人员因工发生伤亡事故，由中标人按相关规定进行妥善处理。非因工发生的伤亡事故，中标人负责伤亡事故的处理，对发生的事故处理费用及对保安及人员的经济补偿等由中标方承担。</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⑨中标人就本项目所派驻的全部保安服务人员应专职服务本项目，如遇特殊情况需临时调整，须报请采购人同意，并保证本项目正常运行。</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⑩中标人应当根据服务岗位需要定期对保安员进行法律、保安专业知识和技能培训。保安服务具体操作规程及质量服务应达到公安部颁发的《保安服务操作规程与质量控制》的要求。</w:t>
      </w:r>
      <w:r/>
    </w:p>
    <w:p>
      <w:pPr>
        <w:pStyle w:val="770"/>
        <w:ind w:firstLine="48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⑪安保人员对校园内部教职员工及学生等相关人员的不文明举止或危害公共物品安全的行为，必须立即制止，做到有理有节，措施到位。</w:t>
      </w:r>
      <w:r/>
    </w:p>
    <w:p>
      <w:pPr>
        <w:pStyle w:val="770"/>
        <w:rPr>
          <w:rFonts w:hint="eastAsia"/>
          <w:highlight w:val="none"/>
        </w:rPr>
      </w:pPr>
      <w:r>
        <w:rPr>
          <w:rFonts w:hint="eastAsia"/>
          <w:highlight w:val="none"/>
        </w:rPr>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门卫管理</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进入校区的校外人员，要问清楚进入校园的理由，并办理登记手续，经检验无误后准予进入；校内临时工和其他务工人员根据学校的相关管理要求进入校园，严格落实一人一杆、一车一杆，要严防无关人员进入校园，坚决防止管制刀具等危险物品带入校园。</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检查出入校区的各种车辆，对校内车辆凭通行证进入；校外车辆要问清楚进入校园的理由，并办理登记换证手续，经检验无误后准予进入。校外车辆未经许可，不得在校园内停放过夜。</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检查出入校门的物资，校外物资送入校园，要认真登记检查，防止危险物品带入校园；校内物资、设备运出或搬出学校，凭所属学院（部门）出具的证明材料，并办理登记手续，经检验无误后放行。</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各校门周围、校门广场的道路交通管理及安全秩序，机动车和非机动车的停放管理，确保校门区域出入畅通。禁止商贩在校门两侧50米内摆摊设点。</w:t>
      </w:r>
      <w:r/>
    </w:p>
    <w:p>
      <w:pPr>
        <w:numPr>
          <w:ilvl w:val="0"/>
          <w:numId w:val="9"/>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做好各校门周围及校门广场区域的环境卫生，保持校门区域清洁。</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交通管理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（1）加强对机动车辆进出校园的管理。非校园交通智能化管理系统内的车辆经门卫询问且确定有正当理由后方可入校，管理系统显示黑名单车辆，严禁进入校园，警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车、救护车、 消防车到达校门应立即向校区保卫科报告，并随车掌握情况。</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（2）引导机动车辆和非机动车辆在规定停车区域有序停放。</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（3）及时疏导占道车辆，保持校区道路畅通，配合采购人定期清理无主非机动车</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辆。</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巡逻及监管</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（1）投标人需结合校园安保实际需求制定完整巡逻与人员、巡逻车辆专项监管方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案，实行全天候定时全域治安巡逻，及时排查各类安全隐患、盘查可疑人员，防范校园安全事故与治安问题。</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（2）维护校区秩序，制止乱摆摊设点、乱张贴广告宣传品、乱悬挂横幅、乱停放车辆、水域钓鱼捕鱼等现象。</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（3）加强对校园猫、犬类的管理。除经学校批准的相关活动需要外，任何人不得携带犬只进入校园，对校内遛狗行为及时进行制止，巡逻时对流浪猫、犬及时进行驱赶。 </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（4）两轮电动巡逻车、四轮电动巡逻车需安排专人监管，定期开展车况安全检查。</w:t>
      </w:r>
      <w:r/>
    </w:p>
    <w:p>
      <w:pPr>
        <w:numPr>
          <w:ilvl w:val="0"/>
          <w:numId w:val="7"/>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rPr>
        <w:t xml:space="preserve">活动保障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(1) 每年新生报到、学校举（承）办重大活动、各级各类社会考试等活动约40场，与学校保卫处进行沟通，制定完善的活动保障方案。</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(2) 校园各类大型活动若出现安全意外情况，持救护员证人员同步在岗待命，配合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做好人员疏散、秩序维稳等配套保障工作。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(3) 协助配合</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szCs w:val="24"/>
          <w:highlight w:val="none"/>
          <w14:textFill>
            <w14:solidFill>
              <w14:schemeClr w14:val="tx1"/>
            </w14:solidFill>
          </w14:textFill>
        </w:rPr>
        <w:t xml:space="preserve">做好校园日常及活动期间场地配套保障，遇极端天气、管道漏水、火情、设施设备故障等情况，同步配合开展现场保障工作。</w:t>
      </w:r>
      <w:r/>
    </w:p>
    <w:p>
      <w:pPr>
        <w:numPr>
          <w:ilvl w:val="0"/>
          <w:numId w:val="0"/>
        </w:numPr>
        <w:jc w:val="left"/>
        <w:spacing w:line="360" w:lineRule="auto"/>
        <w:widowControl/>
        <w:rPr>
          <w:rFonts w:hint="eastAsia" w:ascii="宋体" w:hAnsi="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14:textFill>
            <w14:solidFill>
              <w14:schemeClr w14:val="tx1"/>
            </w14:solidFill>
          </w14:textFill>
        </w:rPr>
        <w:t xml:space="preserve">(4)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中标人</w:t>
      </w:r>
      <w:r>
        <w:rPr>
          <w:rFonts w:hint="eastAsia" w:ascii="宋体" w:hAnsi="宋体" w:cs="宋体"/>
          <w:bCs/>
          <w:color w:val="000000" w:themeColor="text1"/>
          <w:sz w:val="24"/>
          <w:szCs w:val="24"/>
          <w:highlight w:val="none"/>
          <w14:textFill>
            <w14:solidFill>
              <w14:schemeClr w14:val="tx1"/>
            </w14:solidFill>
          </w14:textFill>
        </w:rPr>
        <w:t xml:space="preserve">为学校大型活动提供保障人力支持，确保活动圆满完成。如新生开学期间，每校区需要增派10名保安人员（2个校区共需2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0</w:t>
      </w:r>
      <w:r>
        <w:rPr>
          <w:rFonts w:hint="eastAsia" w:ascii="宋体" w:hAnsi="宋体" w:cs="宋体"/>
          <w:bCs/>
          <w:color w:val="000000" w:themeColor="text1"/>
          <w:sz w:val="24"/>
          <w:szCs w:val="24"/>
          <w:highlight w:val="none"/>
          <w14:textFill>
            <w14:solidFill>
              <w14:schemeClr w14:val="tx1"/>
            </w14:solidFill>
          </w14:textFill>
        </w:rPr>
        <w:t xml:space="preserve">人），协助校区保卫处做好门卫秩序维护、校内交通管理等工作。</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b/>
          <w:bCs/>
          <w:sz w:val="24"/>
          <w:szCs w:val="24"/>
          <w:highlight w:val="none"/>
        </w:rPr>
        <w:t xml:space="preserve">突发事件处置</w:t>
      </w:r>
      <w:r/>
    </w:p>
    <w:p>
      <w:pPr>
        <w:pStyle w:val="803"/>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突发事件处理</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①投标人需结合校园安保服务实际需求编制完整、完备的突发事件专项应急处置预案，预案覆盖交通、消防、治安、溺水等各类校园突发场景，内容全面详实。</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配备应急处置的警用防爆器材，包括但不限于钢盔，防毒面罩、防爆盾牌、钢叉、警棍、警用照明灯等。定期对装备进行检查、保养、更换，确保所有应急器材完好有效、取用便捷，满足校园突发警情、应急处置实战需求。</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③全年组织不少于4次应急演练，确保全体安保人员熟练掌握应急预案流程、器材使用方法及现场处置要点，提升队伍快速响应、协同处置的实战能力。</w:t>
      </w:r>
      <w:r/>
    </w:p>
    <w:p>
      <w:pPr>
        <w:ind w:firstLine="480"/>
        <w:spacing w:line="360" w:lineRule="auto"/>
        <w:rPr>
          <w:rFonts w:ascii="宋体" w:hAnsi="宋体" w:cs="宋体"/>
          <w:color w:val="000000" w:themeColor="text1"/>
          <w:sz w:val="24"/>
          <w:szCs w:val="24"/>
          <w:highlight w:val="none"/>
          <w14:textFill>
            <w14:solidFill>
              <w14:schemeClr w14:val="tx1"/>
            </w14:solidFill>
          </w14:textFill>
        </w:rPr>
      </w:pPr>
      <w:r>
        <w:rPr>
          <w:rFonts w:hint="eastAsia" w:ascii="宋体" w:hAnsi="宋体" w:cs="宋体"/>
          <w:sz w:val="24"/>
          <w:szCs w:val="24"/>
          <w:highlight w:val="none"/>
        </w:rPr>
        <w:t xml:space="preserve">④中标单位应为学校各类突发事件处置提供充足、机动的应急后备人力支持，遇重大活动安保、突发险情、应急增援需求时，第一时间调配人员到场支援</w:t>
      </w:r>
      <w:r>
        <w:rPr>
          <w:rFonts w:hint="eastAsia" w:ascii="宋体" w:hAnsi="宋体" w:cs="宋体"/>
          <w:sz w:val="24"/>
          <w:szCs w:val="24"/>
          <w:highlight w:val="none"/>
          <w:lang w:eastAsia="zh-CN"/>
        </w:rPr>
        <w:t xml:space="preserve">，</w:t>
      </w:r>
      <w:r>
        <w:rPr>
          <w:rFonts w:hint="eastAsia"/>
          <w:color w:val="000000" w:themeColor="text1"/>
          <w:sz w:val="24"/>
          <w:highlight w:val="none"/>
          <w14:textFill>
            <w14:solidFill>
              <w14:schemeClr w14:val="tx1"/>
            </w14:solidFill>
          </w14:textFill>
        </w:rPr>
        <w:t xml:space="preserve">退伍军人优先。</w:t>
      </w:r>
      <w:r/>
    </w:p>
    <w:p>
      <w:pPr>
        <w:pStyle w:val="803"/>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反恐防暴处置</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①具备专业、高效的校园反恐防暴应急处置能力，结合校园人员密集、师生集中、开放通行等实际场景，贴合学校安保工作特点，制定科学合理、细化完善、可落地执行的反恐防暴处置预案。</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②常态化开展反恐防暴实战演练，组织全体在岗保安人员全员参与、全程参训，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年度专项演练次数不少于2次。演练严格按照预案流程开展，通过实战化演练提升安保人员应急处置、协同配合、快速反应能力，确保突发情况能够快速、规范、有效处置。</w:t>
      </w:r>
      <w:r/>
    </w:p>
    <w:p>
      <w:pPr>
        <w:pStyle w:val="803"/>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应急联动</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 </w:t>
      </w:r>
      <w:r>
        <w:rPr>
          <w:rFonts w:ascii="宋体" w:hAnsi="宋体" w:cs="宋体"/>
          <w:sz w:val="24"/>
          <w:szCs w:val="24"/>
          <w:highlight w:val="none"/>
        </w:rPr>
        <w:t xml:space="preserve">   </w:t>
      </w:r>
      <w:r>
        <w:rPr>
          <w:rFonts w:hint="eastAsia" w:ascii="宋体" w:hAnsi="宋体" w:cs="宋体"/>
          <w:sz w:val="24"/>
          <w:szCs w:val="24"/>
          <w:highlight w:val="none"/>
        </w:rPr>
        <w:t xml:space="preserve">①建立校园多方应急联动工作机制，畅通24小时紧急上报和应急沟通渠道，确保校园突发安全事件时，能够第一时间对接、第一时间上报、第一时间联动，杜绝信息滞后、沟通不畅、响应迟缓等问题。</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②建立多方同步响应、协同处置工作模式，高效推进现场处置、人员安抚、隐患排查、秩序维护等工作，提升突发事件处置效率。</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③定期组织开展多方联合应急演练，通过常态化联合实操演练，持续优化团队协同、快速响应、联合处置的实操能力，全面提升校园突发事件综合应急处置水平，筑牢校园安全防护屏障。</w:t>
      </w:r>
      <w:r/>
    </w:p>
    <w:p>
      <w:pPr>
        <w:pStyle w:val="803"/>
        <w:numPr>
          <w:ilvl w:val="0"/>
          <w:numId w:val="10"/>
        </w:num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消防工作</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①协助进行消防宣传（消防轮训、利用标语和牌示进行宣传等）。</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②发生初起火灾事故时，积极组织扑救，并及时报警。</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③明确火灾紧急疏散程序，做好疏散的准备工作，人员疏散为主为先，转移抢救贵重物品在后。</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④定期组织及安排常规消防检查，及时发现火险隐患。</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⑤制定保安防火工作制度和措施，预防火灾事故的发生。</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⑥协助保卫处及时消除火灾苗头和隐患。</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⑦建立自防、自救组织。包括：建立保安义务消防队，抓好消防技能训练。</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⑧建立保安消防工作档案。</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⑨制定灭火方案及重点部位保卫方案。</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7.</w:t>
      </w:r>
      <w:r>
        <w:rPr>
          <w:rFonts w:hint="eastAsia" w:ascii="宋体" w:hAnsi="宋体" w:cs="宋体"/>
          <w:b/>
          <w:bCs/>
          <w:sz w:val="24"/>
          <w:szCs w:val="24"/>
          <w:highlight w:val="none"/>
        </w:rPr>
        <w:t xml:space="preserve">人员培训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（1）投标人需结合本校园安保项目实际需求制定系统化、完整的安保人员专项培训方案，完整包含培训计划、课时安排、岗前培训、常态化轮训、课程内容、培训台账等全部相关内容。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（2）建立完善安保人员培训管理机制，落实岗前培训考核上岗要求，所有新进安保人员必须完成系统化岗前培训，考核合格后方可上岗执勤。</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（3）结合高校校园安保工作特点，制定贴合校园执勤需求的培训内容，全面覆盖校园安保日常履职及应急工作需求。</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（4）围绕高校安保工作实际，通过制度学习、技能实操、应急演练等形式开展常态化培训，持续提升安保人员校园执勤、应急处置的综合专业能力。</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8.</w:t>
      </w:r>
      <w:r>
        <w:rPr>
          <w:rFonts w:hint="eastAsia" w:ascii="宋体" w:hAnsi="宋体" w:cs="宋体"/>
          <w:b/>
          <w:bCs/>
          <w:sz w:val="24"/>
          <w:szCs w:val="24"/>
          <w:highlight w:val="none"/>
        </w:rPr>
        <w:t xml:space="preserve">项目进退场</w:t>
      </w:r>
      <w:r/>
    </w:p>
    <w:p>
      <w:pPr>
        <w:ind w:firstLine="480"/>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投标人需针对本校园安保项目制定完整规范的进场、退场专项交接配合方案，合同到期人员安置计划等相关内容。</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（1）进场阶段，严格落实人员审核、岗前培训、岗位职责交底、安防技能考核、台账登记备案等工作，确保新进人员熟练掌握校园安保工作制度、岗位要求、应急处置流程，合格后方可上岗履职。</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退场阶段，规范完成岗位工作交接、器材物资清点、台账资料移交、遗留问题对接等工作，杜绝人员更替期间出现岗位空档、工作断层、物资遗失、工作遗漏等问题，全方位保障安保服务项目平稳落地、有序衔接、常态运行。</w:t>
      </w:r>
      <w:r/>
    </w:p>
    <w:p>
      <w:pPr>
        <w:numPr>
          <w:ilvl w:val="0"/>
          <w:numId w:val="0"/>
        </w:numPr>
        <w:jc w:val="left"/>
        <w:spacing w:line="360" w:lineRule="auto"/>
        <w:widowControl/>
        <w:rPr>
          <w:rFonts w:ascii="宋体" w:hAnsi="宋体" w:cs="宋体"/>
          <w:b/>
          <w:bCs/>
          <w:sz w:val="24"/>
          <w:szCs w:val="24"/>
          <w:highlight w:val="none"/>
        </w:rPr>
      </w:pPr>
      <w:r>
        <w:rPr>
          <w:rFonts w:hint="eastAsia" w:ascii="宋体" w:hAnsi="宋体" w:cs="宋体"/>
          <w:b/>
          <w:bCs/>
          <w:sz w:val="24"/>
          <w:szCs w:val="24"/>
          <w:highlight w:val="none"/>
          <w:lang w:val="en-US" w:eastAsia="zh-CN"/>
        </w:rPr>
        <w:t xml:space="preserve">9.</w:t>
      </w:r>
      <w:r>
        <w:rPr>
          <w:rFonts w:hint="eastAsia" w:ascii="宋体" w:hAnsi="宋体" w:cs="宋体"/>
          <w:b/>
          <w:bCs/>
          <w:sz w:val="24"/>
          <w:szCs w:val="24"/>
          <w:highlight w:val="none"/>
        </w:rPr>
        <w:t xml:space="preserve">监控和消防控制室值班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（1）24小时工作制，值班时不得擅离岗位，要注意接听“校园110”电话，并对师生求助指挥巡逻人员及时处理。</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（2）必须严格按照规定时间、范围对视频监控、消防控制室严密观察，对异常情况和可疑情况及时报告并作好记录。严禁人为擅自删除录像记录。</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3）应根据他人提供的情况及从屏幕中观察到的可疑情况，进行定时、定位、定人跟踪录像并做好记录，录像资料妥善保管。对电话报案及视频监控中发现的刑事案件、治安案件及火灾事故等线索应迅速按照程序正确处理并上报。</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（4）监控和消防控制室禁止无关人员入内，其他部门确因工作需要的，应做好流程审批及报备工作。</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（5）应爱护使用的设备，以延长机器的使用寿命，不得擅自拆装设备。</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（6）在当班时主动做好室内的清洁卫生工作，保持环境整洁，禁止吸烟。</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（7）严守工作纪律，视频监控资料均应保密，严禁外传。需要调取录像资料的要按照学校规定办理有关手续。</w:t>
      </w:r>
      <w:r/>
    </w:p>
    <w:p>
      <w:pPr>
        <w:jc w:val="left"/>
        <w:spacing w:line="360" w:lineRule="auto"/>
        <w:widowControl/>
        <w:rPr>
          <w:rFonts w:ascii="宋体" w:hAnsi="宋体" w:cs="宋体"/>
          <w:sz w:val="24"/>
          <w:szCs w:val="24"/>
          <w:highlight w:val="none"/>
        </w:rPr>
      </w:pPr>
      <w:r>
        <w:rPr>
          <w:rFonts w:hint="eastAsia" w:ascii="宋体" w:hAnsi="宋体" w:cs="宋体"/>
          <w:sz w:val="24"/>
          <w:szCs w:val="24"/>
          <w:highlight w:val="none"/>
        </w:rPr>
        <w:t xml:space="preserve">（8）严格遵守设备操作程序，禁止擅自调整、改动系统设置。</w:t>
      </w:r>
      <w:r/>
    </w:p>
    <w:p>
      <w:pPr>
        <w:spacing w:line="440" w:lineRule="exact"/>
        <w:rPr>
          <w:rFonts w:hint="eastAsia"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10.校园安保延伸配套服务</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（1）主动配合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开展校园常态化安全宣传、反诈警示教育工作；落实校园全域文明秩序督导、师生行为劝导等暖心延伸工作，规范校园日常秩序，夯实校园前端安全管控基础。</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（2）配合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梳理整改校园安全风险隐患，优化现场作业管控流程，完善安全管理台账，助力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完善校园安全管理体系。</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（3）配合</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推进平安校园、文明校园创建工作；主动协助</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做好各级主管部门安全督查、专项巡查等各类迎检保障工作，确保迎检工作顺利落实。</w:t>
      </w:r>
      <w:r/>
    </w:p>
    <w:p>
      <w:pPr>
        <w:ind w:firstLine="422"/>
        <w:spacing w:line="440" w:lineRule="exact"/>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（4）将各项</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延伸配套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服务纳入岗位日常考核和项目巡检范围，联动</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 xml:space="preserve">采购人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建立双向沟通反馈机制，统筹基础安保工作与延伸服务同步推进，全面提升校园整体安保服务质量。</w:t>
      </w:r>
      <w:r/>
    </w:p>
    <w:p>
      <w:pPr>
        <w:ind w:firstLine="422"/>
        <w:spacing w:line="440" w:lineRule="exact"/>
        <w:rPr>
          <w:rFonts w:hint="eastAsia" w:ascii="宋体" w:hAnsi="宋体" w:eastAsia="宋体" w:cs="宋体"/>
          <w:b/>
          <w:bCs/>
          <w:sz w:val="24"/>
          <w:szCs w:val="24"/>
          <w:highlight w:val="none"/>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 xml:space="preserve">（5）开展校园重点区域安全隐患管控。常态化对教学区域、学生宿舍、食堂、消防通道、校门值守点位开展专项安防巡查，第一时间上报各类安全风险隐患。</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六、其他要求</w:t>
      </w:r>
      <w:r/>
    </w:p>
    <w:p>
      <w:pPr>
        <w:ind w:firstLine="482"/>
        <w:jc w:val="left"/>
        <w:rPr>
          <w:rFonts w:hint="eastAsia" w:ascii="宋体" w:hAnsi="宋体" w:cs="宋体"/>
          <w:i/>
          <w:sz w:val="24"/>
          <w:szCs w:val="24"/>
          <w:highlight w:val="none"/>
          <w:u w:val="single"/>
          <w:lang w:val="en-US" w:eastAsia="zh-CN"/>
        </w:rPr>
      </w:pPr>
      <w:r>
        <w:rPr>
          <w:rFonts w:hint="eastAsia" w:ascii="宋体" w:hAnsi="宋体" w:cs="宋体"/>
          <w:b/>
          <w:bCs/>
          <w:sz w:val="24"/>
          <w:szCs w:val="24"/>
          <w:highlight w:val="none"/>
          <w:lang w:val="en-US" w:eastAsia="zh-CN"/>
        </w:rPr>
        <w:t xml:space="preserve">瘦西湖校区</w:t>
      </w:r>
      <w:r>
        <w:rPr>
          <w:rFonts w:hint="eastAsia" w:ascii="宋体" w:hAnsi="宋体" w:cs="宋体"/>
          <w:b/>
          <w:bCs/>
          <w:sz w:val="24"/>
          <w:szCs w:val="24"/>
          <w:highlight w:val="none"/>
        </w:rPr>
        <w:t xml:space="preserve">全年总工作时长为140160小时，其中专职保安标准工时91264小时，辅助工时48896小时。</w:t>
      </w:r>
      <w:r>
        <w:rPr>
          <w:rFonts w:hint="eastAsia" w:ascii="宋体" w:hAnsi="宋体" w:cs="宋体"/>
          <w:b/>
          <w:bCs/>
          <w:sz w:val="24"/>
          <w:szCs w:val="24"/>
          <w:highlight w:val="none"/>
          <w:lang w:val="en-US" w:eastAsia="zh-CN"/>
        </w:rPr>
        <w:t xml:space="preserve">高邮湖校区</w:t>
      </w:r>
      <w:r>
        <w:rPr>
          <w:rFonts w:hint="eastAsia" w:ascii="宋体" w:hAnsi="宋体" w:cs="宋体"/>
          <w:b/>
          <w:bCs/>
          <w:sz w:val="24"/>
          <w:szCs w:val="24"/>
          <w:highlight w:val="none"/>
        </w:rPr>
        <w:t xml:space="preserve">全年总工作时长为110960小时，其中专职保安标准工时75392小时，辅助工时35568小时。专职保安标准工时法定每日8小时基础执勤工时，辅助工时包含超时、周末、法定节假日加班及轮休顶岗工时。</w:t>
      </w:r>
      <w:r/>
    </w:p>
    <w:p>
      <w:pPr>
        <w:ind w:firstLine="420"/>
        <w:spacing w:line="440" w:lineRule="exact"/>
        <w:rPr>
          <w:rFonts w:ascii="宋体" w:hAnsi="宋体" w:cs="宋体"/>
          <w:i/>
          <w:color w:val="000000" w:themeColor="text1"/>
          <w:sz w:val="24"/>
          <w:szCs w:val="24"/>
          <w:highlight w:val="green"/>
          <w:u w:val="single"/>
          <w14:textFill>
            <w14:solidFill>
              <w14:schemeClr w14:val="tx1"/>
            </w14:solidFill>
          </w14:textFill>
        </w:rPr>
      </w:pPr>
      <w:r>
        <w:rPr>
          <w:rFonts w:hint="eastAsia" w:ascii="宋体" w:hAnsi="宋体" w:cs="宋体"/>
          <w:i/>
          <w:sz w:val="24"/>
          <w:szCs w:val="24"/>
          <w:u w:val="single"/>
          <w:lang w:val="en-US" w:eastAsia="zh-CN"/>
        </w:rPr>
        <w:t xml:space="preserve">1</w:t>
      </w:r>
      <w:r>
        <w:rPr>
          <w:rFonts w:hint="eastAsia" w:ascii="宋体" w:hAnsi="宋体" w:eastAsia="宋体" w:cs="宋体"/>
          <w:i/>
          <w:sz w:val="24"/>
          <w:szCs w:val="24"/>
          <w:u w:val="single"/>
        </w:rPr>
        <w:t xml:space="preserve">.报价应含专职保安人员基本工资及为完成招标文件规定的服务工作所涉及到的一切相关费用。报价时，瘦西湖校区人员工资低于扬州市最低工资标准（高邮湖校区人员工资低于高邮市最低工资标准）；</w:t>
      </w:r>
      <w:r>
        <w:rPr>
          <w:rFonts w:hint="eastAsia" w:ascii="宋体" w:hAnsi="宋体" w:cs="宋体"/>
          <w:i/>
          <w:sz w:val="24"/>
          <w:szCs w:val="24"/>
          <w:highlight w:val="none"/>
          <w:u w:val="single"/>
        </w:rPr>
        <w:t xml:space="preserve">未依法测算专职保安人员缴纳社会保险、医疗保险、住房公积金</w:t>
      </w:r>
      <w:r>
        <w:rPr>
          <w:rFonts w:hint="eastAsia" w:ascii="宋体" w:hAnsi="宋体" w:cs="宋体"/>
          <w:i/>
          <w:sz w:val="24"/>
          <w:szCs w:val="24"/>
          <w:highlight w:val="none"/>
          <w:u w:val="single"/>
          <w:lang w:eastAsia="zh-CN"/>
        </w:rPr>
        <w:t xml:space="preserve">；</w:t>
      </w:r>
      <w:r>
        <w:rPr>
          <w:rFonts w:hint="eastAsia" w:ascii="宋体" w:hAnsi="宋体" w:cs="宋体"/>
          <w:i/>
          <w:sz w:val="24"/>
          <w:szCs w:val="24"/>
          <w:highlight w:val="none"/>
          <w:u w:val="single"/>
          <w:lang w:val="en-US" w:eastAsia="zh-CN"/>
        </w:rPr>
        <w:t xml:space="preserve">未依法按照13天/年为全员测算</w:t>
      </w:r>
      <w:r>
        <w:rPr>
          <w:rFonts w:hint="eastAsia" w:ascii="宋体" w:hAnsi="宋体" w:cs="宋体"/>
          <w:i/>
          <w:sz w:val="24"/>
          <w:szCs w:val="24"/>
          <w:highlight w:val="none"/>
          <w:u w:val="single"/>
        </w:rPr>
        <w:t xml:space="preserve">法定节假日加班费；未依法给23名室外巡逻岗发放高温补贴；未给专职保安人员缴纳保额不低于30万元的意外伤害保险；作为无效投标处理</w:t>
      </w:r>
      <w:r>
        <w:rPr>
          <w:rFonts w:hint="eastAsia" w:ascii="宋体" w:hAnsi="宋体" w:cs="宋体"/>
          <w:i/>
          <w:color w:val="000000" w:themeColor="text1"/>
          <w:sz w:val="24"/>
          <w:szCs w:val="24"/>
          <w:highlight w:val="none"/>
          <w:u w:val="single"/>
          <w14:textFill>
            <w14:solidFill>
              <w14:schemeClr w14:val="tx1"/>
            </w14:solidFill>
          </w14:textFill>
        </w:rPr>
        <w:t xml:space="preserve">。</w:t>
      </w:r>
      <w:r/>
    </w:p>
    <w:p>
      <w:pPr>
        <w:ind w:firstLine="420"/>
        <w:spacing w:line="440" w:lineRule="exact"/>
        <w:rPr>
          <w:rFonts w:hint="eastAsia" w:ascii="宋体" w:hAnsi="宋体" w:eastAsia="宋体" w:cs="宋体"/>
          <w:i/>
          <w:sz w:val="24"/>
          <w:szCs w:val="24"/>
          <w:u w:val="single"/>
        </w:rPr>
      </w:pPr>
      <w:r>
        <w:rPr>
          <w:rFonts w:hint="eastAsia" w:ascii="宋体" w:hAnsi="宋体" w:cs="宋体"/>
          <w:i/>
          <w:sz w:val="24"/>
          <w:szCs w:val="24"/>
          <w:u w:val="single"/>
          <w:lang w:val="en-US" w:eastAsia="zh-CN"/>
        </w:rPr>
        <w:t xml:space="preserve">2</w:t>
      </w:r>
      <w:r>
        <w:rPr>
          <w:rFonts w:hint="eastAsia" w:ascii="宋体" w:hAnsi="宋体" w:eastAsia="宋体" w:cs="宋体"/>
          <w:i/>
          <w:sz w:val="24"/>
          <w:szCs w:val="24"/>
          <w:u w:val="single"/>
        </w:rPr>
        <w:t xml:space="preserve">.投标人承诺：如中标，应将保安人员资料送公安局治安警察支队备案。</w:t>
      </w:r>
      <w:r>
        <w:rPr>
          <w:rFonts w:hint="eastAsia" w:ascii="宋体" w:hAnsi="宋体" w:cs="宋体"/>
          <w:i/>
          <w:sz w:val="24"/>
          <w:szCs w:val="24"/>
          <w:highlight w:val="none"/>
          <w:u w:val="single"/>
        </w:rPr>
        <w:t xml:space="preserve">（须提供承诺，格式自拟，扫描上传）。</w:t>
      </w:r>
      <w:r/>
    </w:p>
    <w:p>
      <w:pPr>
        <w:ind w:firstLine="420"/>
        <w:spacing w:line="440" w:lineRule="exact"/>
        <w:rPr>
          <w:rFonts w:hint="eastAsia" w:ascii="宋体" w:hAnsi="宋体"/>
          <w:b w:val="0"/>
          <w:bCs/>
          <w:i/>
          <w:color w:val="000000" w:themeColor="text1"/>
          <w:sz w:val="24"/>
          <w:szCs w:val="24"/>
          <w:u w:val="single"/>
          <w14:textFill>
            <w14:solidFill>
              <w14:schemeClr w14:val="tx1"/>
            </w14:solidFill>
          </w14:textFill>
        </w:rPr>
      </w:pPr>
      <w:r>
        <w:rPr>
          <w:rFonts w:hint="eastAsia" w:ascii="宋体" w:hAnsi="宋体"/>
          <w:b w:val="0"/>
          <w:bCs/>
          <w:i/>
          <w:color w:val="000000" w:themeColor="text1"/>
          <w:sz w:val="24"/>
          <w:szCs w:val="24"/>
          <w:u w:val="single"/>
          <w:lang w:val="en-US" w:eastAsia="zh-CN"/>
          <w14:textFill>
            <w14:solidFill>
              <w14:schemeClr w14:val="tx1"/>
            </w14:solidFill>
          </w14:textFill>
        </w:rPr>
        <w:t xml:space="preserve">3.</w:t>
      </w:r>
      <w:r>
        <w:rPr>
          <w:rFonts w:hint="eastAsia" w:ascii="宋体" w:hAnsi="宋体"/>
          <w:b w:val="0"/>
          <w:bCs/>
          <w:i/>
          <w:color w:val="000000" w:themeColor="text1"/>
          <w:sz w:val="24"/>
          <w:szCs w:val="24"/>
          <w:u w:val="single"/>
          <w14:textFill>
            <w14:solidFill>
              <w14:schemeClr w14:val="tx1"/>
            </w14:solidFill>
          </w14:textFill>
        </w:rPr>
        <w:t xml:space="preserve">所有人员要求身体健康、无传染性疾病、不接受病退或领取病残津贴人员。</w:t>
      </w:r>
      <w:r>
        <w:rPr>
          <w:rFonts w:hint="eastAsia" w:ascii="宋体" w:hAnsi="宋体"/>
          <w:bCs/>
          <w:i/>
          <w:color w:val="000000" w:themeColor="text1"/>
          <w:sz w:val="24"/>
          <w:szCs w:val="24"/>
          <w:highlight w:val="none"/>
          <w:u w:val="single"/>
          <w14:textFill>
            <w14:solidFill>
              <w14:schemeClr w14:val="tx1"/>
            </w14:solidFill>
          </w14:textFill>
        </w:rPr>
        <w:t xml:space="preserve">（须提供承诺，格式自拟，扫描上传）</w:t>
      </w:r>
      <w:r/>
    </w:p>
    <w:p>
      <w:pPr>
        <w:ind w:firstLine="420"/>
        <w:spacing w:line="440" w:lineRule="exact"/>
        <w:rPr>
          <w:rFonts w:hint="eastAsia" w:ascii="宋体" w:hAnsi="宋体"/>
          <w:b w:val="0"/>
          <w:bCs w:val="0"/>
          <w:i/>
          <w:iCs/>
          <w:sz w:val="24"/>
          <w:szCs w:val="24"/>
          <w:u w:val="single"/>
          <w:lang w:eastAsia="zh-CN"/>
        </w:rPr>
      </w:pPr>
      <w:r>
        <w:rPr>
          <w:rFonts w:hint="eastAsia" w:ascii="宋体" w:hAnsi="宋体"/>
          <w:b w:val="0"/>
          <w:bCs w:val="0"/>
          <w:i/>
          <w:iCs/>
          <w:sz w:val="24"/>
          <w:szCs w:val="24"/>
          <w:u w:val="single"/>
          <w:lang w:val="en-US" w:eastAsia="zh-CN"/>
        </w:rPr>
        <w:t xml:space="preserve">4.</w:t>
      </w:r>
      <w:r>
        <w:rPr>
          <w:rFonts w:hint="eastAsia" w:ascii="宋体" w:hAnsi="宋体"/>
          <w:b w:val="0"/>
          <w:bCs w:val="0"/>
          <w:i/>
          <w:iCs/>
          <w:sz w:val="24"/>
          <w:szCs w:val="24"/>
          <w:u w:val="single"/>
        </w:rPr>
        <w:t xml:space="preserve">本项目不接受退伍军人税收补助优惠政策。依法缴纳社保、医保、住房公积金的</w:t>
      </w:r>
      <w:r>
        <w:rPr>
          <w:rFonts w:hint="eastAsia" w:ascii="宋体" w:hAnsi="宋体"/>
          <w:i/>
          <w:iCs/>
          <w:sz w:val="24"/>
          <w:szCs w:val="24"/>
          <w:highlight w:val="none"/>
          <w:u w:val="single"/>
        </w:rPr>
        <w:t xml:space="preserve">人</w:t>
      </w:r>
      <w:r>
        <w:rPr>
          <w:rFonts w:hint="eastAsia" w:ascii="宋体" w:hAnsi="宋体"/>
          <w:i/>
          <w:iCs/>
          <w:sz w:val="24"/>
          <w:szCs w:val="24"/>
          <w:highlight w:val="none"/>
          <w:u w:val="single"/>
          <w:lang w:val="en-US" w:eastAsia="zh-CN"/>
        </w:rPr>
        <w:t xml:space="preserve">数为84人</w:t>
      </w:r>
      <w:r>
        <w:rPr>
          <w:rFonts w:hint="eastAsia" w:ascii="宋体" w:hAnsi="宋体"/>
          <w:i/>
          <w:iCs/>
          <w:sz w:val="24"/>
          <w:szCs w:val="24"/>
          <w:u w:val="single"/>
          <w:lang w:val="en-US" w:eastAsia="zh-CN"/>
        </w:rPr>
        <w:t xml:space="preserve">（</w:t>
      </w:r>
      <w:r>
        <w:rPr>
          <w:rFonts w:hint="eastAsia" w:ascii="宋体" w:hAnsi="宋体"/>
          <w:i/>
          <w:iCs/>
          <w:sz w:val="24"/>
          <w:szCs w:val="24"/>
          <w:u w:val="single"/>
        </w:rPr>
        <w:t xml:space="preserve">不考虑扣除国家补贴、优惠、减免等相关政策费用</w:t>
      </w:r>
      <w:r>
        <w:rPr>
          <w:rFonts w:hint="eastAsia" w:ascii="宋体" w:hAnsi="宋体"/>
          <w:i/>
          <w:iCs/>
          <w:sz w:val="24"/>
          <w:szCs w:val="24"/>
          <w:u w:val="single"/>
          <w:lang w:val="en-US" w:eastAsia="zh-CN"/>
        </w:rPr>
        <w:t xml:space="preserve">）</w:t>
      </w:r>
      <w:r>
        <w:rPr>
          <w:rFonts w:hint="eastAsia" w:ascii="宋体" w:hAnsi="宋体"/>
          <w:b w:val="0"/>
          <w:bCs w:val="0"/>
          <w:i/>
          <w:iCs/>
          <w:sz w:val="24"/>
          <w:szCs w:val="24"/>
          <w:u w:val="single"/>
          <w:lang w:eastAsia="zh-CN"/>
        </w:rPr>
        <w:t xml:space="preserve">。</w:t>
      </w:r>
      <w:r/>
    </w:p>
    <w:p>
      <w:pPr>
        <w:pStyle w:val="770"/>
        <w:ind w:firstLine="480"/>
        <w:rPr>
          <w:rFonts w:hint="eastAsia"/>
          <w:highlight w:val="none"/>
          <w:lang w:eastAsia="zh-CN"/>
        </w:rPr>
      </w:pPr>
      <w:r>
        <w:rPr>
          <w:rFonts w:hint="eastAsia" w:ascii="宋体" w:hAnsi="宋体" w:eastAsia="宋体" w:cs="宋体"/>
          <w:sz w:val="24"/>
          <w:szCs w:val="24"/>
          <w:highlight w:val="none"/>
          <w:lang w:val="en-US" w:eastAsia="zh-CN"/>
        </w:rPr>
        <w:t xml:space="preserve">5.</w:t>
      </w:r>
      <w:r>
        <w:rPr>
          <w:rFonts w:hint="eastAsia" w:ascii="宋体" w:hAnsi="宋体" w:eastAsia="宋体" w:cs="宋体"/>
          <w:sz w:val="24"/>
          <w:szCs w:val="24"/>
          <w:highlight w:val="none"/>
        </w:rPr>
        <w:t xml:space="preserve">在合同履行期内，因国家或地方政府法律法规、政策性调整导致合同履行成本增加或减少的，由此产生的费用增减风险由采购人与中标人协商解决。</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6</w:t>
      </w:r>
      <w:r>
        <w:rPr>
          <w:rFonts w:hint="eastAsia" w:ascii="宋体" w:hAnsi="宋体" w:eastAsia="宋体" w:cs="宋体"/>
          <w:sz w:val="24"/>
          <w:szCs w:val="24"/>
        </w:rPr>
        <w:t xml:space="preserve">.采购人不负责中标人所有工作人员的衣食住行等非合同约定事项。</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7</w:t>
      </w:r>
      <w:r>
        <w:rPr>
          <w:rFonts w:hint="eastAsia" w:ascii="宋体" w:hAnsi="宋体" w:eastAsia="宋体" w:cs="宋体"/>
          <w:sz w:val="24"/>
          <w:szCs w:val="24"/>
        </w:rPr>
        <w:t xml:space="preserve">.中标人在签订合同时应向采购人提供派入服务人员花名册。</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.中标人的服务人员须服从采购人的工作安排以及统一调配的要求。</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.如果发生因中标人工作失职造成消防事故、失窃事件或其他财产损失和人身伤害，均由中标人承担经济和法律责任。</w:t>
      </w:r>
      <w:r/>
    </w:p>
    <w:p>
      <w:pPr>
        <w:ind w:firstLine="420"/>
        <w:spacing w:line="440" w:lineRule="exact"/>
        <w:rPr>
          <w:rFonts w:hint="eastAsia" w:ascii="宋体" w:hAnsi="宋体" w:eastAsia="宋体" w:cs="宋体"/>
          <w:sz w:val="24"/>
          <w:szCs w:val="24"/>
        </w:rPr>
      </w:pPr>
      <w:r>
        <w:rPr>
          <w:rFonts w:hint="eastAsia" w:ascii="宋体" w:hAnsi="宋体" w:cs="宋体"/>
          <w:sz w:val="24"/>
          <w:szCs w:val="24"/>
          <w:lang w:val="en-US" w:eastAsia="zh-CN"/>
        </w:rPr>
        <w:t xml:space="preserve">10</w:t>
      </w:r>
      <w:r>
        <w:rPr>
          <w:rFonts w:hint="eastAsia" w:ascii="宋体" w:hAnsi="宋体" w:eastAsia="宋体" w:cs="宋体"/>
          <w:sz w:val="24"/>
          <w:szCs w:val="24"/>
        </w:rPr>
        <w:t xml:space="preserve">.中标人不得利用服务区域内的采购人房产、物业、水电等资源从事经营活动，不能改变其使用性质。</w:t>
      </w:r>
      <w:r/>
    </w:p>
    <w:p>
      <w:pPr>
        <w:ind w:firstLine="420"/>
        <w:spacing w:line="440" w:lineRule="exact"/>
        <w:rPr>
          <w:rFonts w:hint="eastAsia" w:ascii="宋体" w:hAnsi="宋体" w:eastAsia="宋体" w:cs="宋体"/>
          <w:sz w:val="24"/>
          <w:szCs w:val="24"/>
          <w:lang w:val="en-US" w:eastAsia="zh-CN"/>
        </w:rPr>
      </w:pPr>
      <w:r>
        <w:rPr>
          <w:rFonts w:hint="eastAsia" w:ascii="宋体" w:hAnsi="宋体" w:cs="宋体"/>
          <w:sz w:val="24"/>
          <w:szCs w:val="24"/>
          <w:lang w:val="en-US" w:eastAsia="zh-CN"/>
        </w:rPr>
        <w:t xml:space="preserve">11</w:t>
      </w:r>
      <w:r>
        <w:rPr>
          <w:rFonts w:hint="eastAsia" w:ascii="宋体" w:hAnsi="宋体" w:eastAsia="宋体" w:cs="宋体"/>
          <w:sz w:val="24"/>
          <w:szCs w:val="24"/>
        </w:rPr>
        <w:t xml:space="preserve">.中标人不得随意调整主要管理人员和重要技术岗位人员，如需调整须经采购人同意和备案。</w:t>
      </w:r>
      <w:r/>
    </w:p>
    <w:p>
      <w:pPr>
        <w:ind w:firstLine="422"/>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七、工作考核</w:t>
      </w:r>
      <w:r/>
    </w:p>
    <w:p>
      <w:pPr>
        <w:ind w:firstLine="420"/>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（一）考核制度</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1.据甲乙双方约定的质量标准及要求实施计分考核。基准分值为100分，具体考核每月一次、全年汇总。</w:t>
      </w:r>
      <w:r/>
    </w:p>
    <w:p>
      <w:pPr>
        <w:ind w:firstLine="420"/>
        <w:spacing w:line="440" w:lineRule="exact"/>
        <w:rPr>
          <w:rFonts w:hint="eastAsia" w:ascii="宋体" w:hAnsi="宋体" w:eastAsia="宋体" w:cs="宋体"/>
          <w:sz w:val="24"/>
          <w:szCs w:val="24"/>
        </w:rPr>
      </w:pPr>
      <w:r>
        <w:rPr>
          <w:rFonts w:hint="eastAsia" w:ascii="宋体" w:hAnsi="宋体" w:eastAsia="宋体" w:cs="宋体"/>
          <w:sz w:val="24"/>
          <w:szCs w:val="24"/>
        </w:rPr>
        <w:t xml:space="preserve">2.保安管理服务费与服务质量考核结果挂钩。每月考核得分达到90分（含90分）的为合格。当月考核不合格的，每低1分，扣除当月应付保安管理服务费的2%；全年考核平均得分低于90分（含90分）的，在月度扣罚的基础上，每低1分，再扣罚全年服务费的1%。如单月得分低于60分或连续3个月考核不合格的，甲方有权解除合同。</w:t>
      </w:r>
      <w:r/>
    </w:p>
    <w:p>
      <w:pPr>
        <w:ind w:firstLine="420"/>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（二）校园保安考核细则及评分</w:t>
      </w:r>
      <w:r/>
    </w:p>
    <w:tbl>
      <w:tblPr>
        <w:tblStyle w:val="769"/>
        <w:tblW w:w="8610"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700"/>
        <w:gridCol w:w="1227"/>
        <w:gridCol w:w="4077"/>
        <w:gridCol w:w="672"/>
        <w:gridCol w:w="1934"/>
      </w:tblGrid>
      <w:tr>
        <w:trPr>
          <w:jc w:val="center"/>
          <w:trHeight w:val="222"/>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1227"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考核内容</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标准</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center"/>
              <w:spacing w:line="440" w:lineRule="exact"/>
              <w:widowControl/>
              <w:rPr>
                <w:rFonts w:hint="eastAsia" w:ascii="宋体" w:hAnsi="宋体" w:eastAsia="宋体" w:cs="宋体"/>
                <w:b/>
                <w:bCs/>
                <w:sz w:val="24"/>
                <w:szCs w:val="24"/>
              </w:rPr>
            </w:pPr>
            <w:r>
              <w:rPr>
                <w:rFonts w:hint="eastAsia" w:ascii="宋体" w:hAnsi="宋体" w:eastAsia="宋体" w:cs="宋体"/>
                <w:b/>
                <w:bCs/>
                <w:sz w:val="24"/>
                <w:szCs w:val="24"/>
              </w:rPr>
              <w:t xml:space="preserve">扣分标准</w:t>
            </w:r>
            <w:r/>
          </w:p>
        </w:tc>
      </w:tr>
      <w:tr>
        <w:trPr>
          <w:jc w:val="center"/>
          <w:trHeight w:val="535"/>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w:t>
            </w:r>
            <w:r/>
          </w:p>
        </w:tc>
        <w:tc>
          <w:tcPr>
            <w:tcBorders>
              <w:top w:val="non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仪容仪表</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保持衣冠整洁，并按规定统一穿制服。</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男员工不准留长发、胡须、长指甲，不得剃光头，不得随地吐痰，工作场所内不准吸烟等；标准分值3分，违规一人次扣1分。</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微笑服务；当班期间，有校领导或上级主管部门领导带客经过岗位时要求敬礼, 行政楼保安对进出办公人员敬礼。</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违规一人次扣0.5分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举止文明大方；动作手势规范、准确、有力；不可将手插入口袋，不可勾肩搭背。</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违规一人次扣0.5分</w:t>
            </w:r>
            <w:r/>
          </w:p>
        </w:tc>
      </w:tr>
      <w:tr>
        <w:trPr>
          <w:jc w:val="center"/>
          <w:trHeight w:val="204"/>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服务态度</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精神饱满、热情，按规定使用礼貌用语，主动与教职员工和同事打招呼；工作过程中使用规范礼貌用语，微笑服务，热情待客。</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1623"/>
        </w:trPr>
        <w:tc>
          <w:tcPr>
            <w:tcBorders>
              <w:top w:val="non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non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non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服务意识良好，能够积极接受师生员工的意见，不与师生员工发生争吵或有失敬、失礼的行为。</w:t>
            </w:r>
            <w:r/>
          </w:p>
        </w:tc>
        <w:tc>
          <w:tcPr>
            <w:tcBorders>
              <w:top w:val="non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non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违规一人次扣1分</w:t>
            </w:r>
            <w:r/>
          </w:p>
        </w:tc>
      </w:tr>
      <w:tr>
        <w:trPr>
          <w:jc w:val="center"/>
          <w:trHeight w:val="195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7</w:t>
            </w:r>
            <w:r/>
          </w:p>
        </w:tc>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工作纪律</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（25分）</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按规定作息时间提前10分钟到岗。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迟到、早退各扣1分/次•人，旷工一天扣5分/次•人，无故矿工二天以上的做辞退处理</w:t>
            </w:r>
            <w:r/>
          </w:p>
        </w:tc>
      </w:tr>
      <w:tr>
        <w:trPr>
          <w:jc w:val="center"/>
          <w:trHeight w:val="204"/>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上班时不得擅自离岗、脱岗、串岗、睡岗；不聚众闲聊、不做与本职工作无关的事情；不得抽烟。</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6</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违规一人次扣2分</w:t>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9</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未经队长同意或上级主管领导批准自行调班、顶班的;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2</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违规一次扣0.5分</w:t>
            </w:r>
            <w:r/>
          </w:p>
        </w:tc>
      </w:tr>
      <w:tr>
        <w:trPr>
          <w:jc w:val="center"/>
          <w:trHeight w:val="234"/>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诚实公正廉洁、遵守学校各项规章制度，服从领导、听从指挥，对领导工作指示及安排无不执行或蓄意违抗现象。</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tc>
      </w:tr>
      <w:tr>
        <w:trPr>
          <w:jc w:val="center"/>
          <w:trHeight w:val="1037"/>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严禁酒后上岗。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违规一次扣5分，当事人作辞退处理。</w:t>
            </w:r>
            <w:r/>
          </w:p>
        </w:tc>
      </w:tr>
      <w:tr>
        <w:trPr>
          <w:jc w:val="center"/>
          <w:trHeight w:val="180"/>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12</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未经同意，私自挪用、侵占学校财物的; </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tc>
      </w:tr>
      <w:tr>
        <w:trPr>
          <w:jc w:val="center"/>
          <w:trHeight w:val="24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1227"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工作要求</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（55分）</w:t>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安保人员足员在岗。</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8</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违犯扣2分/人•天</w:t>
            </w:r>
            <w:r/>
          </w:p>
        </w:tc>
      </w:tr>
      <w:tr>
        <w:trPr>
          <w:jc w:val="center"/>
          <w:trHeight w:val="361"/>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门岗、值班室物品摆放规整、规范，个人卫生和工作环境的整洁；校门广场的环境卫生保洁是否到位。</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3</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331"/>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校门管理未履职尽责；人员、车辆进入没有履行检查、登记手续放行；校园物品出校门没有履行检查、登记手续放行的。</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发生校外人员尾随进校的。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1477"/>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16</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发生案件未及时处理报告上报；因失职而造成事故。发生火灾，未采取有效措施，并立即报告学校保卫处的，火势过大未及时报警的。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15</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违规一次扣2分；</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造成一般事故，一次扣5分；</w:t>
            </w:r>
            <w:r/>
          </w:p>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造成重大事故的，一次扣10分，当事人作辞退或交公安机关处理。</w:t>
            </w:r>
            <w:r/>
          </w:p>
        </w:tc>
      </w:tr>
      <w:tr>
        <w:trPr>
          <w:jc w:val="center"/>
          <w:trHeight w:val="518"/>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校园围墙、围栏、路灯等公共设施存在安全隐患或损坏未能及上报；校园内摆摊设点、校内施工、校内室外标语宣传、横幅悬挂等未履行检查、登记手续或放任不管，校内乱贴小广告的清除力度不够（2天含以上没有清理）。</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355"/>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18</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巡逻未履职尽责，安全巡查不到位，消防重点部位、治安重点防范部位检查不到位；不按规定时间和规定路线巡查或巡查不作记录和记录不实、书写不规范、有涂改。</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r>
        <w:trPr>
          <w:jc w:val="center"/>
          <w:trHeight w:val="1006"/>
        </w:trPr>
        <w:tc>
          <w:tcPr>
            <w:tcBorders>
              <w:top w:val="single" w:color="000000" w:sz="4" w:space="0"/>
              <w:left w:val="single" w:color="000000" w:sz="4" w:space="0"/>
              <w:bottom w:val="single" w:color="000000" w:sz="4" w:space="0"/>
              <w:right w:val="single" w:color="000000" w:sz="4" w:space="0"/>
            </w:tcBorders>
            <w:tcW w:w="700"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19</w:t>
            </w:r>
            <w:r/>
          </w:p>
        </w:tc>
        <w:tc>
          <w:tcPr>
            <w:tcBorders>
              <w:top w:val="single" w:color="000000" w:sz="4" w:space="0"/>
              <w:left w:val="single" w:color="000000" w:sz="4" w:space="0"/>
              <w:bottom w:val="single" w:color="000000" w:sz="4" w:space="0"/>
              <w:right w:val="single" w:color="000000" w:sz="4" w:space="0"/>
            </w:tcBorders>
            <w:tcW w:w="1227" w:type="dxa"/>
            <w:vAlign w:val="center"/>
            <w:vMerge w:val="continue"/>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none" w:color="000000" w:sz="4" w:space="0"/>
              <w:bottom w:val="single" w:color="000000" w:sz="4" w:space="0"/>
              <w:right w:val="single" w:color="000000" w:sz="4" w:space="0"/>
            </w:tcBorders>
            <w:tcW w:w="4077"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不按规定指挥车辆出入或停放的；利用职能之便,故意刁难车主；车辆没按规定停放或停放不整齐，巡查时未及时整理的或未阻止违章停放的。</w:t>
            </w:r>
            <w:r/>
          </w:p>
        </w:tc>
        <w:tc>
          <w:tcPr>
            <w:tcBorders>
              <w:top w:val="single" w:color="000000" w:sz="4" w:space="0"/>
              <w:left w:val="none" w:color="000000" w:sz="4" w:space="0"/>
              <w:bottom w:val="single" w:color="000000" w:sz="4" w:space="0"/>
              <w:right w:val="single" w:color="000000" w:sz="4" w:space="0"/>
            </w:tcBorders>
            <w:tcW w:w="672"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4</w:t>
            </w:r>
            <w:r/>
          </w:p>
        </w:tc>
        <w:tc>
          <w:tcPr>
            <w:tcBorders>
              <w:top w:val="single" w:color="000000" w:sz="4" w:space="0"/>
              <w:left w:val="none" w:color="000000" w:sz="4" w:space="0"/>
              <w:bottom w:val="single" w:color="000000" w:sz="4" w:space="0"/>
              <w:right w:val="single" w:color="000000" w:sz="4" w:space="0"/>
            </w:tcBorders>
            <w:tcW w:w="1934" w:type="dxa"/>
            <w:vAlign w:val="center"/>
            <w:textDirection w:val="lrTb"/>
            <w:noWrap w:val="false"/>
          </w:tcPr>
          <w:p>
            <w:pPr>
              <w:jc w:val="left"/>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违规一次扣1分</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12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rPr>
          <w:rFonts w:ascii="宋体" w:hAnsi="宋体" w:eastAsia="宋体" w:cs="宋体"/>
          <w:color w:val="000000"/>
          <w:sz w:val="21"/>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pStyle w:val="770"/>
        <w:rPr>
          <w:rFonts w:ascii="宋体" w:hAnsi="宋体" w:eastAsia="宋体" w:cs="宋体"/>
          <w:color w:val="000000"/>
          <w:sz w:val="21"/>
        </w:rPr>
      </w:pPr>
      <w:r>
        <w:rPr>
          <w:rFonts w:ascii="宋体" w:hAnsi="宋体" w:eastAsia="宋体" w:cs="宋体"/>
          <w:color w:val="000000"/>
          <w:sz w:val="21"/>
        </w:rPr>
      </w:r>
      <w:r/>
    </w:p>
    <w:p>
      <w:pPr>
        <w:pStyle w:val="772"/>
        <w:rPr>
          <w:rFonts w:ascii="宋体" w:hAnsi="宋体" w:eastAsia="宋体" w:cs="宋体"/>
          <w:color w:val="000000"/>
          <w:sz w:val="21"/>
        </w:rPr>
      </w:pPr>
      <w:r>
        <w:rPr>
          <w:rFonts w:ascii="宋体" w:hAnsi="宋体" w:eastAsia="宋体" w:cs="宋体"/>
          <w:color w:val="000000"/>
          <w:sz w:val="21"/>
        </w:rPr>
      </w:r>
      <w:r/>
    </w:p>
    <w:p>
      <w:pPr>
        <w:rPr>
          <w:rFonts w:ascii="宋体" w:hAnsi="宋体" w:eastAsia="宋体" w:cs="宋体"/>
          <w:color w:val="000000"/>
          <w:sz w:val="21"/>
        </w:rPr>
      </w:pPr>
      <w:r>
        <w:rPr>
          <w:rFonts w:ascii="宋体" w:hAnsi="宋体" w:eastAsia="宋体" w:cs="宋体"/>
          <w:color w:val="000000"/>
          <w:sz w:val="21"/>
        </w:rPr>
      </w:r>
      <w:r/>
    </w:p>
    <w:p>
      <w:pPr>
        <w:pStyle w:val="770"/>
        <w:rPr>
          <w:rFonts w:ascii="宋体" w:hAnsi="宋体" w:eastAsia="宋体" w:cs="宋体"/>
          <w:color w:val="000000"/>
          <w:sz w:val="21"/>
        </w:rPr>
      </w:pPr>
      <w:r>
        <w:rPr>
          <w:rFonts w:ascii="宋体" w:hAnsi="宋体" w:eastAsia="宋体" w:cs="宋体"/>
          <w:color w:val="000000"/>
          <w:sz w:val="21"/>
        </w:rPr>
      </w:r>
      <w:r/>
    </w:p>
    <w:p>
      <w:pPr>
        <w:pStyle w:val="772"/>
        <w:rPr>
          <w:rFonts w:ascii="宋体" w:hAnsi="宋体" w:eastAsia="宋体" w:cs="宋体"/>
          <w:color w:val="000000"/>
          <w:sz w:val="21"/>
        </w:rPr>
      </w:pPr>
      <w:r>
        <w:rPr>
          <w:rFonts w:ascii="宋体" w:hAnsi="宋体" w:eastAsia="宋体" w:cs="宋体"/>
          <w:color w:val="000000"/>
          <w:sz w:val="21"/>
        </w:rPr>
      </w:r>
      <w:r/>
    </w:p>
    <w:p>
      <w:r/>
      <w:r/>
    </w:p>
    <w:p>
      <w:pPr>
        <w:ind w:left="0" w:right="0" w:firstLine="0"/>
        <w:jc w:val="both"/>
        <w:spacing w:before="240" w:after="24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942"/>
      </w:pPr>
      <w:r>
        <w:rPr>
          <w:rFonts w:ascii="黑体" w:hAnsi="黑体" w:eastAsia="黑体" w:cs="黑体"/>
          <w:color w:val="000000"/>
          <w:sz w:val="44"/>
        </w:rPr>
        <w:t xml:space="preserve"> 第五章评标方法与评标标准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439"/>
        <w:jc w:val="both"/>
        <w:spacing w:before="240" w:after="240"/>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采用综合评分法的，评标结果按评审后得分由高到低顺序排列。得分相同的，按投标报价由低到高顺序排列。得分且投标报价相同的并列。</w:t>
      </w:r>
      <w:r/>
    </w:p>
    <w:tbl>
      <w:tblPr>
        <w:tblStyle w:val="793"/>
        <w:tblW w:w="9041"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0"/>
        <w:gridCol w:w="2081"/>
        <w:gridCol w:w="578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57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选取中标候选人的原则</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0"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1"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lang w:val="en-US" w:eastAsia="zh-CN"/>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780" w:type="dxa"/>
            <w:vAlign w:val="top"/>
            <w:textDirection w:val="lrTb"/>
            <w:noWrap w:val="false"/>
          </w:tcPr>
          <w:p>
            <w:pPr>
              <w:ind w:left="0" w:right="0" w:firstLine="0"/>
              <w:jc w:val="center"/>
              <w:spacing w:before="0" w:after="0" w:line="240" w:lineRule="auto"/>
              <w:rPr>
                <w:color w:val="0070c0"/>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满足招标文件全部实质性要求，且按照评审因素的量化指标评审得分最高的投标人为中标候选人。</w:t>
            </w:r>
            <w:r/>
          </w:p>
        </w:tc>
      </w:tr>
    </w:tbl>
    <w:p>
      <w:pPr>
        <w:ind w:left="0" w:right="0" w:firstLine="441"/>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政府采购政策功能落实</w:t>
      </w:r>
      <w:r/>
    </w:p>
    <w:p>
      <w:pPr>
        <w:ind w:left="0" w:right="0" w:firstLine="441"/>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b/>
          <w:color w:val="ff0000"/>
          <w:sz w:val="24"/>
        </w:rPr>
        <w:t xml:space="preserve">本项目专门面向中小企业：是/否</w:t>
      </w:r>
      <w:r/>
    </w:p>
    <w:tbl>
      <w:tblPr>
        <w:tblStyle w:val="793"/>
        <w:tblW w:w="8966"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87"/>
        <w:gridCol w:w="6579"/>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采购包号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专门面向中小企业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87"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79"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是</w:t>
            </w:r>
            <w:r/>
          </w:p>
        </w:tc>
      </w:tr>
    </w:tbl>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1、小微型企业价格扣除</w:t>
      </w:r>
      <w:r/>
    </w:p>
    <w:p>
      <w:pPr>
        <w:ind w:left="0" w:right="0" w:firstLine="360"/>
        <w:jc w:val="both"/>
        <w:spacing w:before="120" w:after="12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（1）本项目对小型和微型企业产品给予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的扣除价格，用扣除后的价格参与评审。</w:t>
      </w:r>
      <w:r/>
    </w:p>
    <w:p>
      <w:pPr>
        <w:ind w:left="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（2）供应商需按照采购文件的要求提供相应的《中小企业声明函》。</w:t>
      </w:r>
      <w:r/>
    </w:p>
    <w:p>
      <w:pPr>
        <w:ind w:left="0" w:right="0" w:firstLine="360"/>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（3）企业标准请参照《关于印发中小企业划型标准规定的通知》（工信部联企业[2011]300号）文件规定自行填写。</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2、残疾人福利单位价格扣除</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（1）本项目对残疾人福利性单位视同小型、微型企业，给予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（2）残疾人福利单位需按照采购文件的要求提供《残疾人福利性单位声明函》。</w:t>
      </w:r>
      <w:r/>
    </w:p>
    <w:p>
      <w:pPr>
        <w:ind w:left="120" w:right="0" w:firstLine="36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（3）残疾人福利单位标准请参照《关于促进残疾人就业政府采购政策的通知》（财库〔2017〕141号）。</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3、监狱和戒毒企业价格扣除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（1）本项目对监狱和戒毒企业（简称监狱企业）视同小型、微型企业，给予</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120" w:after="12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（3）监狱企业标准请参照《关于政府采购支持监狱企业发展有关问题的通知》（财库〔2014〕68号）。</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4、残疾人福利单位、监狱企业属于小型、微型企业的，不重复享受政策。</w:t>
      </w:r>
      <w:r/>
    </w:p>
    <w:p>
      <w:pPr>
        <w:ind w:left="0" w:right="0" w:firstLine="480"/>
        <w:jc w:val="both"/>
        <w:spacing w:before="120" w:after="120" w:line="400" w:lineRule="atLeast"/>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的价格扣除，用扣除后的价格参与评审。</w:t>
      </w:r>
      <w:r/>
    </w:p>
    <w:p>
      <w:pPr>
        <w:ind w:left="0" w:right="0" w:firstLine="480"/>
        <w:jc w:val="both"/>
        <w:spacing w:before="120" w:after="12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6、联合体各方均为小型、微型企业（残疾人福利单位、监狱企业）的，联合体享受</w:t>
      </w:r>
      <w:r>
        <w:rPr>
          <w:rFonts w:hint="eastAsia" w:ascii="宋体" w:hAnsi="宋体" w:cs="宋体"/>
          <w:color w:val="000000"/>
          <w:sz w:val="24"/>
          <w:highlight w:val="none"/>
          <w:u w:val="single"/>
          <w:lang w:val="en-US" w:eastAsia="zh-CN"/>
        </w:rPr>
        <w:t xml:space="preserve">/</w:t>
      </w:r>
      <w:r>
        <w:rPr>
          <w:rFonts w:ascii="宋体" w:hAnsi="宋体" w:eastAsia="宋体" w:cs="宋体"/>
          <w:color w:val="000000"/>
          <w:sz w:val="24"/>
        </w:rPr>
        <w:t xml:space="preserve">价格扣除，用扣除后的价格参与评审。</w:t>
      </w:r>
      <w:r/>
    </w:p>
    <w:p>
      <w:pPr>
        <w:ind w:left="0" w:right="0" w:firstLine="482"/>
        <w:jc w:val="both"/>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评标方法与评标标准</w:t>
      </w:r>
      <w:r>
        <w:rPr>
          <w:rFonts w:ascii="宋体" w:hAnsi="宋体" w:eastAsia="宋体" w:cs="宋体"/>
          <w:color w:val="000000"/>
          <w:sz w:val="24"/>
        </w:rPr>
        <w:t xml:space="preserve"> </w:t>
      </w:r>
      <w:r/>
    </w:p>
    <w:tbl>
      <w:tblPr>
        <w:tblStyle w:val="769"/>
        <w:tblW w:w="9657"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78"/>
        <w:gridCol w:w="8379"/>
      </w:tblGrid>
      <w:tr>
        <w:trPr>
          <w:jc w:val="center"/>
        </w:trPr>
        <w:tc>
          <w:tcPr>
            <w:tcW w:w="1278" w:type="dxa"/>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项目</w:t>
            </w:r>
            <w:r/>
          </w:p>
        </w:tc>
        <w:tc>
          <w:tcPr>
            <w:tcW w:w="8379" w:type="dxa"/>
            <w:vAlign w:val="center"/>
            <w:textDirection w:val="lrTb"/>
            <w:noWrap w:val="false"/>
          </w:tcPr>
          <w:p>
            <w:pPr>
              <w:jc w:val="center"/>
              <w:spacing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评分标准</w:t>
            </w:r>
            <w:r/>
          </w:p>
        </w:tc>
      </w:tr>
      <w:tr>
        <w:trPr>
          <w:jc w:val="center"/>
          <w:trHeight w:val="810"/>
        </w:trPr>
        <w:tc>
          <w:tcPr>
            <w:tcW w:w="1278"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报价</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8379" w:type="dxa"/>
            <w:vAlign w:val="center"/>
            <w:textDirection w:val="lrTb"/>
            <w:noWrap w:val="false"/>
          </w:tcPr>
          <w:p>
            <w:pPr>
              <w:spacing w:line="440" w:lineRule="exact"/>
              <w:widowControl/>
              <w:rPr>
                <w:rFonts w:hint="eastAsia" w:ascii="宋体" w:hAnsi="宋体" w:eastAsia="宋体" w:cs="宋体"/>
                <w:sz w:val="24"/>
                <w:szCs w:val="24"/>
              </w:rPr>
            </w:pPr>
            <w:r>
              <w:rPr>
                <w:rFonts w:hint="eastAsia" w:ascii="宋体" w:hAnsi="宋体" w:eastAsia="宋体" w:cs="宋体"/>
                <w:bCs/>
                <w:sz w:val="24"/>
                <w:szCs w:val="24"/>
              </w:rPr>
              <w:t xml:space="preserve">以满足招标文件要求的最低投标报价为评标基准价，得满分10分，其他投标报价得分=(评标基准价／其他投标报价)×10×100%。</w:t>
            </w:r>
            <w:r/>
          </w:p>
        </w:tc>
      </w:tr>
      <w:tr>
        <w:trPr>
          <w:jc w:val="center"/>
        </w:trPr>
        <w:tc>
          <w:tcPr>
            <w:tcW w:w="1278"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服务方案（5</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分）</w:t>
            </w:r>
            <w:r/>
          </w:p>
        </w:tc>
        <w:tc>
          <w:tcPr>
            <w:tcW w:w="8379" w:type="dxa"/>
            <w:vAlign w:val="center"/>
            <w:textDirection w:val="lrTb"/>
            <w:noWrap w:val="false"/>
          </w:tcPr>
          <w:p>
            <w:pPr>
              <w:numPr>
                <w:ilvl w:val="0"/>
                <w:numId w:val="0"/>
              </w:numPr>
              <w:spacing w:line="440" w:lineRule="exact"/>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1.人员管理（满分5分）：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结合本项目需求，制定完整人员管理方案；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2.门卫管理（满分5分）：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针对本项目需求，制定规范门卫管理实施方案；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7"/>
                <w:sz w:val="24"/>
                <w:szCs w:val="24"/>
                <w:highlight w:val="none"/>
                <w14:textFill>
                  <w14:solidFill>
                    <w14:schemeClr w14:val="tx1"/>
                  </w14:solidFill>
                </w14:textFill>
              </w:rPr>
              <w:t xml:space="preserve">3.交通管理</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针对本项目需求，制定交通管理实施方案；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4.巡逻及监管（满分5分）：</w:t>
            </w:r>
            <w:r>
              <w:rPr>
                <w:rFonts w:hint="eastAsia" w:ascii="宋体" w:hAnsi="宋体" w:eastAsia="宋体" w:cs="宋体"/>
                <w:color w:val="000000" w:themeColor="text1"/>
                <w:spacing w:val="7"/>
                <w:sz w:val="24"/>
                <w:szCs w:val="24"/>
                <w:highlight w:val="none"/>
                <w14:textFill>
                  <w14:solidFill>
                    <w14:schemeClr w14:val="tx1"/>
                  </w14:solidFill>
                </w14:textFill>
              </w:rPr>
              <w:t xml:space="preserve">针对本项目的工作需求，有合理的人员、车辆的巡逻驾驶及监管方案；方案优于招标文件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5.活动保障（满分5分）：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针对本项目需求，制定专项安保活动保障方案；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6.突发事件处置（满分5分）：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针对校园安保服务需求，编制完善突发事件应急处置方案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7.人员培训（满分5分）：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针对本项目需求，制定系统化人员培训方案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8.项目进退场（满分5分）：</w:t>
            </w:r>
            <w:r>
              <w:rPr>
                <w:rFonts w:hint="eastAsia" w:ascii="宋体" w:hAnsi="宋体" w:eastAsia="宋体" w:cs="宋体"/>
                <w:color w:val="000000" w:themeColor="text1"/>
                <w:spacing w:val="5"/>
                <w:sz w:val="24"/>
                <w:szCs w:val="24"/>
                <w:highlight w:val="none"/>
                <w14:textFill>
                  <w14:solidFill>
                    <w14:schemeClr w14:val="tx1"/>
                  </w14:solidFill>
                </w14:textFill>
              </w:rPr>
              <w:t xml:space="preserve">具备完善的项目进场、退场及交接配合等方案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9.监控和消防控制室值班（满分5分）：</w:t>
            </w:r>
            <w:r>
              <w:rPr>
                <w:rFonts w:hint="eastAsia" w:ascii="宋体" w:hAnsi="宋体" w:eastAsia="宋体" w:cs="宋体"/>
                <w:color w:val="000000" w:themeColor="text1"/>
                <w:spacing w:val="6"/>
                <w:sz w:val="24"/>
                <w:szCs w:val="24"/>
                <w:highlight w:val="none"/>
                <w14:textFill>
                  <w14:solidFill>
                    <w14:schemeClr w14:val="tx1"/>
                  </w14:solidFill>
                </w14:textFill>
              </w:rPr>
              <w:t xml:space="preserve">结合校园监控值守、消防控制室值班要求制定值班管理方案；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方案优于招标文件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的得5分；方案符合招标文件</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要求</w:t>
            </w:r>
            <w:r>
              <w:rPr>
                <w:rFonts w:hint="eastAsia" w:ascii="宋体" w:hAnsi="宋体" w:eastAsia="宋体" w:cs="宋体"/>
                <w:color w:val="000000" w:themeColor="text1"/>
                <w:spacing w:val="7"/>
                <w:sz w:val="24"/>
                <w:szCs w:val="24"/>
                <w:highlight w:val="none"/>
                <w14:textFill>
                  <w14:solidFill>
                    <w14:schemeClr w14:val="tx1"/>
                  </w14:solidFill>
                </w14:textFill>
              </w:rPr>
              <w:t xml:space="preserve">的得3分；方案不</w:t>
            </w:r>
            <w:r>
              <w:rPr>
                <w:rFonts w:hint="eastAsia" w:ascii="宋体" w:hAnsi="宋体" w:eastAsia="宋体" w:cs="宋体"/>
                <w:color w:val="000000" w:themeColor="text1"/>
                <w:spacing w:val="7"/>
                <w:sz w:val="24"/>
                <w:szCs w:val="24"/>
                <w:highlight w:val="none"/>
                <w:lang w:val="en-US" w:eastAsia="zh-CN"/>
                <w14:textFill>
                  <w14:solidFill>
                    <w14:schemeClr w14:val="tx1"/>
                  </w14:solidFill>
                </w14:textFill>
              </w:rPr>
              <w:t xml:space="preserve">符合</w:t>
            </w:r>
            <w:r>
              <w:rPr>
                <w:rFonts w:hint="eastAsia" w:ascii="宋体" w:hAnsi="宋体" w:eastAsia="宋体" w:cs="宋体"/>
                <w:color w:val="000000" w:themeColor="text1"/>
                <w:spacing w:val="7"/>
                <w:sz w:val="24"/>
                <w:szCs w:val="24"/>
                <w:highlight w:val="none"/>
                <w14:textFill>
                  <w14:solidFill>
                    <w14:schemeClr w14:val="tx1"/>
                  </w14:solidFill>
                </w14:textFill>
              </w:rPr>
              <w:t xml:space="preserve">招标文件要求或未提供的不得分。</w:t>
            </w:r>
            <w:r/>
          </w:p>
        </w:tc>
      </w:tr>
      <w:tr>
        <w:trPr>
          <w:jc w:val="center"/>
          <w:trHeight w:val="1699"/>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W w:w="8379" w:type="dxa"/>
            <w:vAlign w:val="center"/>
            <w:textDirection w:val="lrTb"/>
            <w:noWrap w:val="false"/>
          </w:tcPr>
          <w:p>
            <w:pPr>
              <w:numPr>
                <w:ilvl w:val="0"/>
                <w:numId w:val="0"/>
              </w:numPr>
              <w:spacing w:line="440" w:lineRule="exact"/>
              <w:widowControl/>
              <w:rPr>
                <w:rFonts w:hint="eastAsia" w:ascii="宋体" w:hAnsi="宋体" w:eastAsia="宋体" w:cs="宋体"/>
                <w:b/>
                <w:bCs/>
                <w:color w:val="ff0000"/>
                <w:spacing w:val="6"/>
                <w:sz w:val="24"/>
                <w:szCs w:val="24"/>
                <w:highlight w:val="none"/>
              </w:rPr>
            </w:pPr>
            <w:r>
              <w:rPr>
                <w:rFonts w:hint="eastAsia" w:ascii="宋体" w:hAnsi="宋体" w:eastAsia="宋体" w:cs="宋体"/>
                <w:b/>
                <w:bCs/>
                <w:color w:val="000000" w:themeColor="text1"/>
                <w:spacing w:val="6"/>
                <w:sz w:val="24"/>
                <w:szCs w:val="24"/>
                <w:highlight w:val="none"/>
                <w:lang w:val="en-US" w:eastAsia="zh-CN"/>
                <w14:textFill>
                  <w14:solidFill>
                    <w14:schemeClr w14:val="tx1"/>
                  </w14:solidFill>
                </w14:textFill>
              </w:rPr>
              <w:t xml:space="preserve">10.</w:t>
            </w:r>
            <w:r>
              <w:rPr>
                <w:rFonts w:hint="eastAsia" w:ascii="宋体" w:hAnsi="宋体" w:eastAsia="宋体" w:cs="宋体"/>
                <w:b/>
                <w:bCs/>
                <w:color w:val="000000" w:themeColor="text1"/>
                <w:spacing w:val="6"/>
                <w:sz w:val="24"/>
                <w:szCs w:val="24"/>
                <w:highlight w:val="none"/>
                <w14:textFill>
                  <w14:solidFill>
                    <w14:schemeClr w14:val="tx1"/>
                  </w14:solidFill>
                </w14:textFill>
              </w:rPr>
              <w:t xml:space="preserve">校园安保延伸配套服务（满分5分）：</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根据本项目要求及特点，制定校园安保延伸配套服务方案；方案优于招标文件要求的得5分；方案</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符合</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招标文件</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要求</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的得3 分；方案不</w:t>
            </w:r>
            <w:r>
              <w:rPr>
                <w:rFonts w:hint="eastAsia" w:ascii="宋体" w:hAnsi="宋体" w:eastAsia="宋体" w:cs="宋体"/>
                <w:b w:val="0"/>
                <w:bCs w:val="0"/>
                <w:color w:val="000000" w:themeColor="text1"/>
                <w:spacing w:val="6"/>
                <w:sz w:val="24"/>
                <w:szCs w:val="24"/>
                <w:highlight w:val="none"/>
                <w:lang w:val="en-US" w:eastAsia="zh-CN"/>
                <w14:textFill>
                  <w14:solidFill>
                    <w14:schemeClr w14:val="tx1"/>
                  </w14:solidFill>
                </w14:textFill>
              </w:rPr>
              <w:t xml:space="preserve">符合</w:t>
            </w:r>
            <w:r>
              <w:rPr>
                <w:rFonts w:hint="eastAsia" w:ascii="宋体" w:hAnsi="宋体" w:eastAsia="宋体" w:cs="宋体"/>
                <w:b w:val="0"/>
                <w:bCs w:val="0"/>
                <w:color w:val="000000" w:themeColor="text1"/>
                <w:spacing w:val="6"/>
                <w:sz w:val="24"/>
                <w:szCs w:val="24"/>
                <w:highlight w:val="none"/>
                <w14:textFill>
                  <w14:solidFill>
                    <w14:schemeClr w14:val="tx1"/>
                  </w14:solidFill>
                </w14:textFill>
              </w:rPr>
              <w:t xml:space="preserve">招标文件要求或未提供的不得分。</w:t>
            </w:r>
            <w:r/>
          </w:p>
        </w:tc>
      </w:tr>
      <w:tr>
        <w:trPr>
          <w:jc w:val="center"/>
          <w:trHeight w:val="810"/>
        </w:trPr>
        <w:tc>
          <w:tcPr>
            <w:tcW w:w="1278" w:type="dxa"/>
            <w:vAlign w:val="center"/>
            <w:vMerge w:val="restart"/>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综合实力（</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p>
        </w:tc>
        <w:tc>
          <w:tcPr>
            <w:tcW w:w="8379" w:type="dxa"/>
            <w:vAlign w:val="center"/>
            <w:textDirection w:val="lrTb"/>
            <w:noWrap w:val="false"/>
          </w:tcPr>
          <w:p>
            <w:pPr>
              <w:spacing w:line="440" w:lineRule="exact"/>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1.拟派项目负责人（满分4分）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持有高级（三级）保安员及以上职业资格证书的，得1分；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持有中级（四级）</w:t>
            </w:r>
            <w:r>
              <w:rPr>
                <w:rFonts w:hint="eastAsia" w:ascii="宋体" w:hAnsi="宋体" w:eastAsia="宋体" w:cs="宋体"/>
                <w:sz w:val="24"/>
                <w:szCs w:val="24"/>
                <w:lang w:val="en-US" w:eastAsia="zh-CN"/>
              </w:rPr>
              <w:t xml:space="preserve">及以上</w:t>
            </w:r>
            <w:r>
              <w:rPr>
                <w:rFonts w:hint="eastAsia" w:ascii="宋体" w:hAnsi="宋体" w:eastAsia="宋体" w:cs="宋体"/>
                <w:sz w:val="24"/>
                <w:szCs w:val="24"/>
              </w:rPr>
              <w:t xml:space="preserve">消防设施操作员（监控操作方向）证书</w:t>
            </w:r>
            <w:r>
              <w:rPr>
                <w:rFonts w:hint="eastAsia" w:ascii="宋体" w:hAnsi="宋体" w:eastAsia="宋体" w:cs="宋体"/>
                <w:color w:val="000000" w:themeColor="text1"/>
                <w:sz w:val="24"/>
                <w:szCs w:val="24"/>
                <w14:textFill>
                  <w14:solidFill>
                    <w14:schemeClr w14:val="tx1"/>
                  </w14:solidFill>
                </w14:textFill>
              </w:rPr>
              <w:t xml:space="preserve">或中级及以上建（构）筑物消防员证书</w:t>
            </w:r>
            <w:r>
              <w:rPr>
                <w:rFonts w:hint="eastAsia" w:ascii="宋体" w:hAnsi="宋体" w:eastAsia="宋体" w:cs="宋体"/>
                <w:sz w:val="24"/>
                <w:szCs w:val="24"/>
              </w:rPr>
              <w:t xml:space="preserve">的，得 1 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为退伍军人的，得1分；</w:t>
            </w:r>
            <w:r/>
          </w:p>
          <w:p>
            <w:pPr>
              <w:numPr>
                <w:ilvl w:val="0"/>
                <w:numId w:val="11"/>
              </w:numPr>
              <w:ind w:firstLine="480"/>
              <w:spacing w:line="440" w:lineRule="exac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自202</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年1月1日至今（以项目合同签订时间为准）担任过类似项目的项目负责人的，得1分。</w:t>
            </w:r>
            <w:r/>
          </w:p>
          <w:p>
            <w:pPr>
              <w:spacing w:line="440" w:lineRule="exact"/>
              <w:widowControl/>
              <w:rPr>
                <w:rFonts w:hint="eastAsia" w:ascii="宋体" w:hAnsi="宋体" w:eastAsia="宋体" w:cs="宋体"/>
                <w:b/>
                <w:bCs/>
                <w:spacing w:val="6"/>
                <w:sz w:val="24"/>
                <w:szCs w:val="24"/>
              </w:rPr>
            </w:pPr>
            <w:r>
              <w:rPr>
                <w:rFonts w:hint="eastAsia" w:ascii="宋体" w:hAnsi="宋体" w:eastAsia="宋体" w:cs="宋体"/>
                <w:b/>
                <w:sz w:val="24"/>
                <w:szCs w:val="24"/>
              </w:rPr>
              <w:t xml:space="preserve">（以上提供相关有效证书、类似业绩合同及由类似业绩业主单位盖章后的项目负责人佐证材料、投标人近三个月</w:t>
            </w:r>
            <w:r>
              <w:rPr>
                <w:rFonts w:hint="eastAsia" w:ascii="宋体" w:hAnsi="宋体" w:eastAsia="宋体" w:cs="宋体"/>
                <w:b/>
                <w:sz w:val="24"/>
                <w:szCs w:val="24"/>
                <w:lang w:val="en-US" w:eastAsia="zh-CN"/>
              </w:rPr>
              <w:t xml:space="preserve">内</w:t>
            </w:r>
            <w:r>
              <w:rPr>
                <w:rFonts w:hint="eastAsia" w:ascii="宋体" w:hAnsi="宋体" w:eastAsia="宋体" w:cs="宋体"/>
                <w:b/>
                <w:sz w:val="24"/>
                <w:szCs w:val="24"/>
              </w:rPr>
              <w:t xml:space="preserve">任意一</w:t>
            </w:r>
            <w:r>
              <w:rPr>
                <w:rFonts w:hint="eastAsia" w:ascii="宋体" w:hAnsi="宋体" w:eastAsia="宋体" w:cs="宋体"/>
                <w:b/>
                <w:sz w:val="24"/>
                <w:szCs w:val="24"/>
                <w:lang w:val="en-US" w:eastAsia="zh-CN"/>
              </w:rPr>
              <w:t xml:space="preserve">个</w:t>
            </w:r>
            <w:r>
              <w:rPr>
                <w:rFonts w:hint="eastAsia" w:ascii="宋体" w:hAnsi="宋体" w:eastAsia="宋体" w:cs="宋体"/>
                <w:b/>
                <w:sz w:val="24"/>
                <w:szCs w:val="24"/>
              </w:rPr>
              <w:t xml:space="preserve">月为其缴纳社保的证明材料，原件扫描上传，</w:t>
            </w:r>
            <w:r>
              <w:rPr>
                <w:rFonts w:hint="eastAsia" w:ascii="宋体" w:hAnsi="宋体" w:eastAsia="宋体" w:cs="宋体"/>
                <w:b/>
                <w:bCs/>
                <w:spacing w:val="7"/>
                <w:sz w:val="24"/>
                <w:szCs w:val="24"/>
              </w:rPr>
              <w:t xml:space="preserve">未提供不得分</w:t>
            </w:r>
            <w:r>
              <w:rPr>
                <w:rFonts w:hint="eastAsia" w:ascii="宋体" w:hAnsi="宋体" w:eastAsia="宋体" w:cs="宋体"/>
                <w:b/>
                <w:sz w:val="24"/>
                <w:szCs w:val="24"/>
              </w:rPr>
              <w:t xml:space="preserve">）；</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rPr>
                <w:rFonts w:hint="eastAsia" w:ascii="宋体" w:hAnsi="宋体" w:eastAsia="宋体" w:cs="宋体"/>
                <w:b/>
                <w:bCs/>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2.拟派的项目人员中（不含项目负责人）</w:t>
            </w:r>
            <w:r>
              <w:rPr>
                <w:rFonts w:hint="eastAsia" w:ascii="宋体" w:hAnsi="宋体" w:eastAsia="宋体" w:cs="宋体"/>
                <w:b/>
                <w:bCs/>
                <w:color w:val="000000" w:themeColor="text1"/>
                <w:sz w:val="24"/>
                <w:szCs w:val="24"/>
                <w:highlight w:val="none"/>
                <w14:textFill>
                  <w14:solidFill>
                    <w14:schemeClr w14:val="tx1"/>
                  </w14:solidFill>
                </w14:textFill>
              </w:rPr>
              <w:t xml:space="preserve">（满分21分）</w:t>
            </w:r>
            <w:r/>
          </w:p>
          <w:p>
            <w:pPr>
              <w:numPr>
                <w:ilvl w:val="0"/>
                <w:numId w:val="12"/>
              </w:numPr>
              <w:ind w:firstLine="480"/>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投标人拟派的项目组成员中持有高级（三级）保安员及以上职业资格证书或三级及以上保卫管理员证书的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bCs/>
                <w:color w:val="000000" w:themeColor="text1"/>
                <w:sz w:val="24"/>
                <w:szCs w:val="24"/>
                <w:highlight w:val="none"/>
                <w14:textFill>
                  <w14:solidFill>
                    <w14:schemeClr w14:val="tx1"/>
                  </w14:solidFill>
                </w14:textFill>
              </w:rPr>
              <w:t xml:space="preserve">0.5分，满分4分.</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投标人拟派的项目组成员中（不含</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门卫</w:t>
            </w:r>
            <w:r>
              <w:rPr>
                <w:rFonts w:hint="eastAsia" w:ascii="宋体" w:hAnsi="宋体" w:eastAsia="宋体" w:cs="宋体"/>
                <w:color w:val="000000" w:themeColor="text1"/>
                <w:sz w:val="24"/>
                <w:szCs w:val="24"/>
                <w:highlight w:val="none"/>
                <w14:textFill>
                  <w14:solidFill>
                    <w14:schemeClr w14:val="tx1"/>
                  </w14:solidFill>
                </w14:textFill>
              </w:rPr>
              <w:t xml:space="preserve">要求的退伍军人）</w:t>
            </w:r>
            <w:r>
              <w:rPr>
                <w:rFonts w:hint="eastAsia" w:ascii="宋体" w:hAnsi="宋体" w:eastAsia="宋体" w:cs="宋体"/>
                <w:b/>
                <w:bCs/>
                <w:color w:val="000000" w:themeColor="text1"/>
                <w:sz w:val="24"/>
                <w:szCs w:val="24"/>
                <w:highlight w:val="none"/>
                <w14:textFill>
                  <w14:solidFill>
                    <w14:schemeClr w14:val="tx1"/>
                  </w14:solidFill>
                </w14:textFill>
              </w:rPr>
              <w:t xml:space="preserve">持有退役（伍）军人证的，每有一人</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bCs/>
                <w:color w:val="000000" w:themeColor="text1"/>
                <w:sz w:val="24"/>
                <w:szCs w:val="24"/>
                <w:highlight w:val="none"/>
                <w14:textFill>
                  <w14:solidFill>
                    <w14:schemeClr w14:val="tx1"/>
                  </w14:solidFill>
                </w14:textFill>
              </w:rPr>
              <w:t xml:space="preserve">1分，满分4分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投标人拟派的项目组成员中（不含安消监控室消防值班人员）</w:t>
            </w:r>
            <w:r>
              <w:rPr>
                <w:rFonts w:hint="eastAsia" w:ascii="宋体" w:hAnsi="宋体" w:eastAsia="宋体" w:cs="宋体"/>
                <w:bCs/>
                <w:color w:val="000000" w:themeColor="text1"/>
                <w:sz w:val="24"/>
                <w:szCs w:val="24"/>
                <w:highlight w:val="none"/>
                <w14:textFill>
                  <w14:solidFill>
                    <w14:schemeClr w14:val="tx1"/>
                  </w14:solidFill>
                </w14:textFill>
              </w:rPr>
              <w:t xml:space="preserve">持有中级（四级）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消防设施操作员（监控操作方向）证书</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或中级及以上建（构）筑物消防员证书</w:t>
            </w:r>
            <w:r>
              <w:rPr>
                <w:rFonts w:hint="eastAsia" w:ascii="宋体" w:hAnsi="宋体" w:eastAsia="宋体" w:cs="宋体"/>
                <w:bCs/>
                <w:color w:val="000000" w:themeColor="text1"/>
                <w:sz w:val="24"/>
                <w:szCs w:val="24"/>
                <w:highlight w:val="none"/>
                <w14:textFill>
                  <w14:solidFill>
                    <w14:schemeClr w14:val="tx1"/>
                  </w14:solidFill>
                </w14:textFill>
              </w:rPr>
              <w:t xml:space="preserve">的，</w:t>
            </w:r>
            <w:r>
              <w:rPr>
                <w:rFonts w:hint="eastAsia" w:ascii="宋体" w:hAnsi="宋体" w:eastAsia="宋体" w:cs="宋体"/>
                <w:b/>
                <w:color w:val="000000" w:themeColor="text1"/>
                <w:sz w:val="24"/>
                <w:szCs w:val="24"/>
                <w:highlight w:val="none"/>
                <w14:textFill>
                  <w14:solidFill>
                    <w14:schemeClr w14:val="tx1"/>
                  </w14:solidFill>
                </w14:textFill>
              </w:rPr>
              <w:t xml:space="preserve">每有一人</w:t>
            </w:r>
            <w:r>
              <w:rPr>
                <w:rFonts w:hint="eastAsia" w:ascii="宋体" w:hAnsi="宋体" w:eastAsia="宋体" w:cs="宋体"/>
                <w:b/>
                <w:color w:val="000000" w:themeColor="text1"/>
                <w:sz w:val="24"/>
                <w:szCs w:val="24"/>
                <w:highlight w:val="none"/>
                <w:lang w:val="en-US" w:eastAsia="zh-CN"/>
                <w14:textFill>
                  <w14:solidFill>
                    <w14:schemeClr w14:val="tx1"/>
                  </w14:solidFill>
                </w14:textFill>
              </w:rPr>
              <w:t xml:space="preserve">得</w:t>
            </w:r>
            <w:r>
              <w:rPr>
                <w:rFonts w:hint="eastAsia" w:ascii="宋体" w:hAnsi="宋体" w:eastAsia="宋体" w:cs="宋体"/>
                <w:b/>
                <w:color w:val="000000" w:themeColor="text1"/>
                <w:sz w:val="24"/>
                <w:szCs w:val="24"/>
                <w:highlight w:val="none"/>
                <w14:textFill>
                  <w14:solidFill>
                    <w14:schemeClr w14:val="tx1"/>
                  </w14:solidFill>
                </w14:textFill>
              </w:rPr>
              <w:t xml:space="preserve">0.5分，满分5分.</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w:t>
            </w:r>
            <w:r>
              <w:rPr>
                <w:rFonts w:hint="eastAsia" w:ascii="宋体" w:hAnsi="宋体" w:eastAsia="宋体" w:cs="宋体"/>
                <w:color w:val="000000" w:themeColor="text1"/>
                <w:sz w:val="24"/>
                <w:szCs w:val="24"/>
                <w:highlight w:val="none"/>
                <w14:textFill>
                  <w14:solidFill>
                    <w14:schemeClr w14:val="tx1"/>
                  </w14:solidFill>
                </w14:textFill>
              </w:rPr>
              <w:t xml:space="preserve">巡逻人员</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中</w:t>
            </w:r>
            <w:r>
              <w:rPr>
                <w:rFonts w:hint="eastAsia" w:ascii="宋体" w:hAnsi="宋体" w:eastAsia="宋体" w:cs="宋体"/>
                <w:color w:val="000000" w:themeColor="text1"/>
                <w:sz w:val="24"/>
                <w:szCs w:val="24"/>
                <w:highlight w:val="none"/>
                <w14:textFill>
                  <w14:solidFill>
                    <w14:schemeClr w14:val="tx1"/>
                  </w14:solidFill>
                </w14:textFill>
              </w:rPr>
              <w:t xml:space="preserve">持有</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场（厂）内专用机动车辆作业（N2）</w:t>
            </w:r>
            <w:r>
              <w:rPr>
                <w:rFonts w:hint="eastAsia" w:ascii="宋体" w:hAnsi="宋体" w:eastAsia="宋体" w:cs="宋体"/>
                <w:color w:val="000000" w:themeColor="text1"/>
                <w:sz w:val="24"/>
                <w:szCs w:val="24"/>
                <w:highlight w:val="none"/>
                <w14:textFill>
                  <w14:solidFill>
                    <w14:schemeClr w14:val="tx1"/>
                  </w14:solidFill>
                </w14:textFill>
              </w:rPr>
              <w:t xml:space="preserve">驾驶证的，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每有1人得</w:t>
            </w: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 xml:space="preserve">0.5</w:t>
            </w:r>
            <w:r>
              <w:rPr>
                <w:rFonts w:hint="eastAsia" w:ascii="宋体" w:hAnsi="宋体" w:eastAsia="宋体" w:cs="宋体"/>
                <w:b/>
                <w:bCs/>
                <w:color w:val="000000" w:themeColor="text1"/>
                <w:sz w:val="24"/>
                <w:szCs w:val="24"/>
                <w:highlight w:val="none"/>
                <w14:textFill>
                  <w14:solidFill>
                    <w14:schemeClr w14:val="tx1"/>
                  </w14:solidFill>
                </w14:textFill>
              </w:rPr>
              <w:t xml:space="preserve">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numPr>
                <w:ilvl w:val="0"/>
                <w:numId w:val="13"/>
              </w:numPr>
              <w:spacing w:line="440" w:lineRule="exact"/>
              <w:rPr>
                <w:rFonts w:hint="eastAsia" w:ascii="宋体" w:hAnsi="宋体" w:eastAsia="宋体" w:cs="宋体"/>
                <w:b/>
                <w:color w:val="000000" w:themeColor="text1"/>
                <w:sz w:val="24"/>
                <w:szCs w:val="24"/>
                <w:highlight w:val="none"/>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themeColor="text1"/>
                <w:sz w:val="24"/>
                <w:szCs w:val="24"/>
                <w:highlight w:val="none"/>
                <w14:textFill>
                  <w14:solidFill>
                    <w14:schemeClr w14:val="tx1"/>
                  </w14:solidFill>
                </w14:textFill>
              </w:rPr>
              <w:t xml:space="preserve">投标人拟派的</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校园巡逻人员</w:t>
            </w:r>
            <w:r>
              <w:rPr>
                <w:rFonts w:hint="eastAsia" w:ascii="宋体" w:hAnsi="宋体" w:eastAsia="宋体" w:cs="宋体"/>
                <w:color w:val="000000" w:themeColor="text1"/>
                <w:sz w:val="24"/>
                <w:szCs w:val="24"/>
                <w:highlight w:val="none"/>
                <w14:textFill>
                  <w14:solidFill>
                    <w14:schemeClr w14:val="tx1"/>
                  </w14:solidFill>
                </w14:textFill>
              </w:rPr>
              <w:t xml:space="preserve">中持有救护员证书的，</w:t>
            </w:r>
            <w:r>
              <w:rPr>
                <w:rFonts w:hint="eastAsia" w:ascii="宋体" w:hAnsi="宋体" w:eastAsia="宋体" w:cs="宋体"/>
                <w:b/>
                <w:bCs/>
                <w:color w:val="000000" w:themeColor="text1"/>
                <w:sz w:val="24"/>
                <w:szCs w:val="24"/>
                <w:highlight w:val="none"/>
                <w14:textFill>
                  <w14:solidFill>
                    <w14:schemeClr w14:val="tx1"/>
                  </w14:solidFill>
                </w14:textFill>
              </w:rPr>
              <w:t xml:space="preserve">每有1人得1分，满分4分</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spacing w:line="440" w:lineRule="exact"/>
              <w:widowControl/>
              <w:rPr>
                <w:rFonts w:hint="eastAsia" w:ascii="宋体" w:hAnsi="宋体" w:eastAsia="宋体" w:cs="宋体"/>
                <w:b/>
                <w:bCs/>
                <w:spacing w:val="6"/>
                <w:sz w:val="24"/>
                <w:szCs w:val="24"/>
              </w:rPr>
            </w:pPr>
            <w:r>
              <w:rPr>
                <w:rFonts w:hint="eastAsia" w:ascii="宋体" w:hAnsi="宋体" w:eastAsia="宋体" w:cs="宋体"/>
                <w:b/>
                <w:bCs/>
                <w:spacing w:val="6"/>
                <w:sz w:val="24"/>
                <w:szCs w:val="24"/>
              </w:rPr>
              <w:t xml:space="preserve">（以上人员一人具有多证的，可重复得分，提供人员有效证书及投标人近三个月</w:t>
            </w:r>
            <w:r>
              <w:rPr>
                <w:rFonts w:hint="eastAsia" w:ascii="宋体" w:hAnsi="宋体" w:eastAsia="宋体" w:cs="宋体"/>
                <w:b/>
                <w:bCs/>
                <w:spacing w:val="6"/>
                <w:sz w:val="24"/>
                <w:szCs w:val="24"/>
                <w:lang w:val="en-US" w:eastAsia="zh-CN"/>
              </w:rPr>
              <w:t xml:space="preserve">内</w:t>
            </w:r>
            <w:r>
              <w:rPr>
                <w:rFonts w:hint="eastAsia" w:ascii="宋体" w:hAnsi="宋体" w:eastAsia="宋体" w:cs="宋体"/>
                <w:b/>
                <w:bCs/>
                <w:spacing w:val="6"/>
                <w:sz w:val="24"/>
                <w:szCs w:val="24"/>
              </w:rPr>
              <w:t xml:space="preserve">任</w:t>
            </w:r>
            <w:r>
              <w:rPr>
                <w:rFonts w:hint="eastAsia" w:ascii="宋体" w:hAnsi="宋体" w:eastAsia="宋体" w:cs="宋体"/>
                <w:b/>
                <w:bCs/>
                <w:spacing w:val="8"/>
                <w:sz w:val="24"/>
                <w:szCs w:val="24"/>
              </w:rPr>
              <w:t xml:space="preserve">意一</w:t>
            </w:r>
            <w:r>
              <w:rPr>
                <w:rFonts w:hint="eastAsia" w:ascii="宋体" w:hAnsi="宋体" w:eastAsia="宋体" w:cs="宋体"/>
                <w:b/>
                <w:bCs/>
                <w:spacing w:val="8"/>
                <w:sz w:val="24"/>
                <w:szCs w:val="24"/>
                <w:lang w:val="en-US" w:eastAsia="zh-CN"/>
              </w:rPr>
              <w:t xml:space="preserve">个</w:t>
            </w:r>
            <w:r>
              <w:rPr>
                <w:rFonts w:hint="eastAsia" w:ascii="宋体" w:hAnsi="宋体" w:eastAsia="宋体" w:cs="宋体"/>
                <w:b/>
                <w:bCs/>
                <w:spacing w:val="8"/>
                <w:sz w:val="24"/>
                <w:szCs w:val="24"/>
              </w:rPr>
              <w:t xml:space="preserve">月为其缴纳社保的证明材料，</w:t>
            </w:r>
            <w:r>
              <w:rPr>
                <w:rFonts w:hint="eastAsia" w:ascii="宋体" w:hAnsi="宋体" w:eastAsia="宋体" w:cs="宋体"/>
                <w:b/>
                <w:bCs/>
                <w:spacing w:val="8"/>
                <w:sz w:val="24"/>
                <w:szCs w:val="24"/>
                <w:lang w:val="en-US" w:eastAsia="zh-CN"/>
              </w:rPr>
              <w:t xml:space="preserve">扫描上传</w:t>
            </w:r>
            <w:r>
              <w:rPr>
                <w:rFonts w:hint="eastAsia" w:ascii="宋体" w:hAnsi="宋体" w:eastAsia="宋体" w:cs="宋体"/>
                <w:b/>
                <w:bCs/>
                <w:spacing w:val="8"/>
                <w:sz w:val="24"/>
                <w:szCs w:val="24"/>
              </w:rPr>
              <w:t xml:space="preserve">，未提</w:t>
            </w:r>
            <w:r>
              <w:rPr>
                <w:rFonts w:hint="eastAsia" w:ascii="宋体" w:hAnsi="宋体" w:eastAsia="宋体" w:cs="宋体"/>
                <w:b/>
                <w:bCs/>
                <w:spacing w:val="7"/>
                <w:sz w:val="24"/>
                <w:szCs w:val="24"/>
              </w:rPr>
              <w:t xml:space="preserve">供不得分）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投标人</w:t>
            </w:r>
            <w:r>
              <w:rPr>
                <w:rFonts w:hint="eastAsia" w:ascii="宋体" w:hAnsi="宋体" w:eastAsia="宋体" w:cs="宋体"/>
                <w:sz w:val="24"/>
                <w:szCs w:val="24"/>
              </w:rPr>
              <w:t xml:space="preserve">2023年1月1日至今(以获荣誉或表彰的颁发日期为准)获得行政主管部门颁发的企业荣誉或表彰的</w:t>
            </w:r>
            <w:r>
              <w:rPr>
                <w:rFonts w:hint="eastAsia" w:ascii="宋体" w:hAnsi="宋体" w:eastAsia="宋体" w:cs="宋体"/>
                <w:sz w:val="24"/>
                <w:szCs w:val="24"/>
                <w:lang w:val="en-US" w:eastAsia="zh-CN"/>
              </w:rPr>
              <w:t xml:space="preserve">得</w:t>
            </w:r>
            <w:r>
              <w:rPr>
                <w:rFonts w:hint="eastAsia" w:ascii="宋体" w:hAnsi="宋体" w:eastAsia="宋体" w:cs="宋体"/>
                <w:b/>
                <w:bCs/>
                <w:sz w:val="24"/>
                <w:szCs w:val="24"/>
              </w:rPr>
              <w:t xml:space="preserve">2分</w:t>
            </w:r>
            <w:r>
              <w:rPr>
                <w:rFonts w:hint="eastAsia" w:ascii="宋体" w:hAnsi="宋体" w:eastAsia="宋体" w:cs="宋体"/>
                <w:sz w:val="24"/>
                <w:szCs w:val="24"/>
              </w:rPr>
              <w:t xml:space="preserve">。</w:t>
            </w:r>
            <w:r>
              <w:rPr>
                <w:rFonts w:hint="eastAsia" w:ascii="宋体" w:hAnsi="宋体" w:eastAsia="宋体" w:cs="宋体"/>
                <w:b/>
                <w:sz w:val="24"/>
                <w:szCs w:val="24"/>
              </w:rPr>
              <w:t xml:space="preserve">（提供相关荣誉或表彰证明资料，原件扫描上传）</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4.投标人在满足招标文件装备要求的基础上，增加一辆专用于本项目的四轮消防巡逻车的，得 2 分。（提供设备购置发票或租赁协议</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扫描上传</w:t>
            </w:r>
            <w:r>
              <w:rPr>
                <w:rFonts w:hint="eastAsia" w:ascii="宋体" w:hAnsi="宋体" w:eastAsia="宋体" w:cs="宋体"/>
                <w:sz w:val="24"/>
                <w:szCs w:val="24"/>
              </w:rPr>
              <w:t xml:space="preserve">，未提供不得分）</w:t>
            </w:r>
            <w:r/>
          </w:p>
        </w:tc>
      </w:tr>
      <w:tr>
        <w:trPr>
          <w:jc w:val="center"/>
          <w:trHeight w:val="810"/>
        </w:trPr>
        <w:tc>
          <w:tcPr>
            <w:tcW w:w="1278" w:type="dxa"/>
            <w:vAlign w:val="center"/>
            <w:vMerge w:val="continue"/>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z w:val="24"/>
                <w:szCs w:val="24"/>
              </w:rPr>
              <w:t xml:space="preserve">5.投标人具有无人机巡逻管控体系或者类似体系的，并承诺在学校需要时提供相关服务的得 1 分。</w:t>
            </w:r>
            <w:r>
              <w:rPr>
                <w:rFonts w:hint="eastAsia" w:ascii="宋体" w:hAnsi="宋体" w:eastAsia="宋体" w:cs="宋体"/>
                <w:b/>
                <w:bCs/>
                <w:sz w:val="24"/>
                <w:szCs w:val="24"/>
                <w:highlight w:val="none"/>
              </w:rPr>
              <w:t xml:space="preserve">（提供设备购置发票或设备使用协议</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承诺书</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lang w:val="en-US" w:eastAsia="zh-CN"/>
              </w:rPr>
              <w:t xml:space="preserve">格式自拟</w:t>
            </w:r>
            <w:r>
              <w:rPr>
                <w:rFonts w:hint="eastAsia" w:ascii="宋体" w:hAnsi="宋体" w:eastAsia="宋体" w:cs="宋体"/>
                <w:b/>
                <w:bCs/>
                <w:sz w:val="24"/>
                <w:szCs w:val="24"/>
                <w:highlight w:val="none"/>
                <w:lang w:eastAsia="zh-CN"/>
              </w:rPr>
              <w:t xml:space="preserve">）</w:t>
            </w:r>
            <w:r>
              <w:rPr>
                <w:rFonts w:hint="eastAsia" w:ascii="宋体" w:hAnsi="宋体" w:eastAsia="宋体" w:cs="宋体"/>
                <w:b/>
                <w:bCs/>
                <w:sz w:val="24"/>
                <w:szCs w:val="24"/>
                <w:highlight w:val="none"/>
              </w:rPr>
              <w:t xml:space="preserve">原件，</w:t>
            </w:r>
            <w:r>
              <w:rPr>
                <w:rFonts w:hint="eastAsia" w:ascii="宋体" w:hAnsi="宋体" w:eastAsia="宋体" w:cs="宋体"/>
                <w:b/>
                <w:bCs/>
                <w:sz w:val="24"/>
                <w:szCs w:val="24"/>
                <w:highlight w:val="none"/>
                <w:lang w:val="en-US" w:eastAsia="zh-CN"/>
              </w:rPr>
              <w:t xml:space="preserve">扫描上传，</w:t>
            </w:r>
            <w:r>
              <w:rPr>
                <w:rFonts w:hint="eastAsia" w:ascii="宋体" w:hAnsi="宋体" w:eastAsia="宋体" w:cs="宋体"/>
                <w:b/>
                <w:bCs/>
                <w:sz w:val="24"/>
                <w:szCs w:val="24"/>
                <w:highlight w:val="none"/>
              </w:rPr>
              <w:t xml:space="preserve">未提供不得分）</w:t>
            </w:r>
            <w:r/>
          </w:p>
        </w:tc>
      </w:tr>
      <w:tr>
        <w:trPr>
          <w:jc w:val="center"/>
          <w:trHeight w:val="810"/>
        </w:trPr>
        <w:tc>
          <w:tcPr>
            <w:tcW w:w="1278" w:type="dxa"/>
            <w:vAlign w:val="center"/>
            <w:textDirection w:val="lrTb"/>
            <w:noWrap w:val="false"/>
          </w:tcPr>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w:t>
            </w:r>
            <w:r/>
          </w:p>
          <w:p>
            <w:pPr>
              <w:jc w:val="center"/>
              <w:spacing w:line="440" w:lineRule="exact"/>
              <w:widowControl/>
              <w:rPr>
                <w:rFonts w:hint="eastAsia" w:ascii="宋体" w:hAnsi="宋体" w:eastAsia="宋体" w:cs="宋体"/>
                <w:sz w:val="24"/>
                <w:szCs w:val="24"/>
              </w:rPr>
            </w:pPr>
            <w:r>
              <w:rPr>
                <w:rFonts w:hint="eastAsia" w:ascii="宋体" w:hAnsi="宋体" w:eastAsia="宋体" w:cs="宋体"/>
                <w:sz w:val="24"/>
                <w:szCs w:val="24"/>
              </w:rPr>
              <w:t xml:space="preserve">（10分）</w:t>
            </w:r>
            <w:r/>
          </w:p>
        </w:tc>
        <w:tc>
          <w:tcPr>
            <w:tcW w:w="8379" w:type="dxa"/>
            <w:vAlign w:val="center"/>
            <w:textDirection w:val="lrTb"/>
            <w:noWrap w:val="false"/>
          </w:tcPr>
          <w:p>
            <w:pPr>
              <w:spacing w:line="440" w:lineRule="exact"/>
              <w:widowControl/>
              <w:rPr>
                <w:rFonts w:hint="eastAsia" w:ascii="宋体" w:hAnsi="宋体" w:eastAsia="宋体" w:cs="宋体"/>
                <w:b/>
                <w:bCs/>
                <w:spacing w:val="6"/>
                <w:sz w:val="24"/>
                <w:szCs w:val="24"/>
              </w:rPr>
            </w:pPr>
            <w:r>
              <w:rPr>
                <w:rFonts w:hint="eastAsia" w:ascii="宋体" w:hAnsi="宋体" w:eastAsia="宋体" w:cs="宋体"/>
                <w:spacing w:val="6"/>
                <w:sz w:val="24"/>
                <w:szCs w:val="24"/>
              </w:rPr>
              <w:t xml:space="preserve">投标人 2023 年 1 月 1 日至今类似项目服务合同，每提供一个项目合同得 2 分，</w:t>
            </w:r>
            <w:r>
              <w:rPr>
                <w:rFonts w:hint="eastAsia" w:ascii="宋体" w:hAnsi="宋体" w:eastAsia="宋体" w:cs="宋体"/>
                <w:spacing w:val="6"/>
                <w:sz w:val="24"/>
                <w:szCs w:val="24"/>
                <w:lang w:val="en-US" w:eastAsia="zh-CN"/>
              </w:rPr>
              <w:t xml:space="preserve">满分</w:t>
            </w:r>
            <w:r>
              <w:rPr>
                <w:rFonts w:hint="eastAsia" w:ascii="宋体" w:hAnsi="宋体" w:eastAsia="宋体" w:cs="宋体"/>
                <w:spacing w:val="6"/>
                <w:sz w:val="24"/>
                <w:szCs w:val="24"/>
              </w:rPr>
              <w:t xml:space="preserve"> 10 分。</w:t>
            </w:r>
            <w:r>
              <w:rPr>
                <w:rFonts w:hint="eastAsia" w:ascii="宋体" w:hAnsi="宋体" w:eastAsia="宋体" w:cs="宋体"/>
                <w:b/>
                <w:bCs/>
                <w:spacing w:val="6"/>
                <w:sz w:val="24"/>
                <w:szCs w:val="24"/>
                <w:highlight w:val="none"/>
              </w:rPr>
              <w:t xml:space="preserve">（以合同签订时间为准，同一业主单位业绩不重复计分，提供类似业绩合同，</w:t>
            </w:r>
            <w:r>
              <w:rPr>
                <w:rFonts w:hint="eastAsia" w:ascii="宋体" w:hAnsi="宋体" w:eastAsia="宋体" w:cs="宋体"/>
                <w:b/>
                <w:bCs/>
                <w:spacing w:val="6"/>
                <w:sz w:val="24"/>
                <w:szCs w:val="24"/>
                <w:highlight w:val="none"/>
                <w:lang w:val="en-US" w:eastAsia="zh-CN"/>
              </w:rPr>
              <w:t xml:space="preserve">扫描上传</w:t>
            </w:r>
            <w:r>
              <w:rPr>
                <w:rFonts w:hint="eastAsia" w:ascii="宋体" w:hAnsi="宋体" w:eastAsia="宋体" w:cs="宋体"/>
                <w:b/>
                <w:bCs/>
                <w:spacing w:val="6"/>
                <w:sz w:val="24"/>
                <w:szCs w:val="24"/>
                <w:highlight w:val="none"/>
              </w:rPr>
              <w:t xml:space="preserve">。未按要求提供证明材料的，不视为有效业绩。）</w:t>
            </w:r>
            <w:r/>
          </w:p>
        </w:tc>
      </w:tr>
    </w:tbl>
    <w:p>
      <w:pPr>
        <w:jc w:val="left"/>
        <w:spacing w:line="360" w:lineRule="auto"/>
        <w:tabs>
          <w:tab w:val="left" w:pos="3629" w:leader="none"/>
        </w:tabs>
        <w:rPr>
          <w:rFonts w:hint="eastAsia" w:ascii="宋体" w:hAnsi="宋体" w:eastAsia="宋体" w:cs="宋体"/>
          <w:b/>
          <w:sz w:val="24"/>
          <w:szCs w:val="24"/>
        </w:rPr>
      </w:pPr>
      <w:r>
        <w:rPr>
          <w:rFonts w:hint="eastAsia" w:ascii="宋体" w:hAnsi="宋体" w:eastAsia="宋体" w:cs="宋体"/>
          <w:b/>
          <w:sz w:val="24"/>
          <w:szCs w:val="24"/>
        </w:rPr>
        <w:t xml:space="preserve">注：1、所有证书或证明材料需清晰可见，否则由各投标人承担由于材料原因导致的不利后果。2、严禁投标人在投标中提供虚假证明文件或虚假承诺，采购人有权在签订合同前核查拟派人员、相关配套设备设施和承诺履行情况，如发现存在虚假响应，采购人将依法追究因其虚假响应造成的损失及费用。</w:t>
      </w:r>
      <w:r/>
    </w:p>
    <w:p>
      <w:pPr>
        <w:ind w:right="0"/>
        <w:jc w:val="both"/>
        <w:spacing w:before="120" w:after="12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14:ligatures w14:val="none"/>
        </w:rPr>
      </w:r>
      <w:r/>
    </w:p>
    <w:p>
      <w:pPr>
        <w:ind w:left="0" w:right="0" w:firstLine="0"/>
        <w:jc w:val="center"/>
        <w:spacing w:before="240" w:after="240"/>
        <w:rPr>
          <w:rFonts w:ascii="Times New Roman" w:hAnsi="Times New Roman" w:eastAsia="Times New Roman" w:cs="Times New Roman"/>
          <w:sz w:val="21"/>
          <w:szCs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sz w:val="21"/>
          <w:szCs w:val="21"/>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both"/>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center"/>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ind w:left="0" w:right="0" w:firstLine="0"/>
        <w:jc w:val="left"/>
        <w:spacing w:before="240" w:after="240"/>
        <w:rPr>
          <w:rFonts w:ascii="黑体" w:hAnsi="黑体" w:eastAsia="黑体" w:cs="黑体"/>
          <w:color w:val="000000"/>
          <w:sz w:val="44"/>
          <w:szCs w:val="44"/>
          <w:highlight w:val="none"/>
        </w:rPr>
        <w:pBdr>
          <w:top w:val="none" w:color="000000" w:sz="0" w:space="0"/>
          <w:left w:val="none" w:color="000000" w:sz="0" w:space="0"/>
          <w:bottom w:val="none" w:color="000000" w:sz="0" w:space="0"/>
          <w:right w:val="none" w:color="000000" w:sz="0" w:space="0"/>
        </w:pBdr>
      </w:pPr>
      <w:r>
        <w:rPr>
          <w:rFonts w:ascii="黑体" w:hAnsi="黑体" w:eastAsia="黑体" w:cs="黑体"/>
          <w:color w:val="000000"/>
          <w:sz w:val="44"/>
          <w:szCs w:val="44"/>
          <w:highlight w:val="none"/>
        </w:rPr>
      </w:r>
      <w:r/>
    </w:p>
    <w:p>
      <w:pPr>
        <w:pStyle w:val="942"/>
        <w:rPr>
          <w:rFonts w:ascii="黑体" w:hAnsi="黑体" w:eastAsia="黑体" w:cs="黑体"/>
          <w:color w:val="000000"/>
          <w:sz w:val="44"/>
          <w:szCs w:val="44"/>
          <w:highlight w:val="none"/>
        </w:rPr>
      </w:pPr>
      <w:r>
        <w:rPr>
          <w:rStyle w:val="976"/>
          <w:rFonts w:ascii="黑体" w:hAnsi="黑体" w:eastAsia="黑体" w:cs="黑体"/>
        </w:rPr>
        <w:t xml:space="preserve">第六章投标文件格式</w:t>
      </w:r>
      <w:r>
        <w:rPr>
          <w:rFonts w:ascii="黑体" w:hAnsi="黑体" w:eastAsia="黑体" w:cs="黑体"/>
          <w:color w:val="000000"/>
          <w:sz w:val="4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投标文件</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7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 </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名 称：</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项 目 编 号：</w:t>
      </w:r>
      <w:r>
        <w:rPr>
          <w:rFonts w:ascii="宋体" w:hAnsi="宋体" w:eastAsia="宋体" w:cs="宋体"/>
          <w:b/>
          <w:color w:val="000000"/>
          <w:sz w:val="36"/>
          <w:u w:val="single"/>
        </w:rPr>
        <w:t xml:space="preserve">              </w:t>
      </w:r>
      <w:r/>
    </w:p>
    <w:p>
      <w:pPr>
        <w:ind w:left="0" w:right="0" w:firstLine="1084"/>
        <w:jc w:val="left"/>
        <w:spacing w:before="0" w:after="0"/>
        <w:rPr>
          <w:rFonts w:ascii="宋体" w:hAnsi="宋体" w:eastAsia="宋体" w:cs="宋体"/>
          <w:b/>
          <w:bCs/>
          <w:color w:val="000000"/>
          <w:sz w:val="36"/>
          <w:szCs w:val="36"/>
          <w:u w:val="singl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投标人名称 ：</w:t>
      </w:r>
      <w:r>
        <w:rPr>
          <w:rFonts w:ascii="宋体" w:hAnsi="宋体" w:eastAsia="宋体" w:cs="宋体"/>
          <w:b/>
          <w:color w:val="000000"/>
          <w:sz w:val="36"/>
          <w:u w:val="single"/>
        </w:rPr>
        <w:t xml:space="preserve">（加盖CA电子公章）</w:t>
      </w:r>
      <w:r/>
    </w:p>
    <w:p>
      <w:pPr>
        <w:ind w:left="0" w:right="0" w:firstLine="1084"/>
        <w:jc w:val="lef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rPr>
        <w:t xml:space="preserve">日期 ：</w:t>
      </w:r>
      <w:r>
        <w:rPr>
          <w:rFonts w:ascii="宋体" w:hAnsi="宋体" w:eastAsia="宋体" w:cs="宋体"/>
          <w:b/>
          <w:color w:val="000000"/>
          <w:sz w:val="36"/>
          <w:u w:val="single"/>
        </w:rPr>
        <w:t xml:space="preserve">               </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both"/>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1"/>
        </w:rPr>
        <w:t xml:space="preserve"> </w:t>
      </w:r>
      <w:r/>
    </w:p>
    <w:p>
      <w:pPr>
        <w:ind w:left="0" w:right="0" w:firstLine="1084"/>
        <w:jc w:val="both"/>
        <w:spacing w:before="0" w:after="0"/>
        <w:pBdr>
          <w:top w:val="none" w:color="000000" w:sz="0" w:space="0"/>
          <w:left w:val="none" w:color="000000" w:sz="0" w:space="0"/>
          <w:bottom w:val="none" w:color="000000" w:sz="0" w:space="0"/>
          <w:right w:val="none" w:color="000000" w:sz="0" w:space="0"/>
        </w:pBdr>
      </w:pPr>
      <w:r>
        <w:br w:type="page" w:clear="all"/>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投标文件的组成</w:t>
      </w:r>
      <w:r/>
    </w:p>
    <w:p>
      <w:pPr>
        <w:ind w:left="0" w:right="0" w:firstLine="0"/>
        <w:jc w:val="center"/>
        <w:spacing w:before="0" w:after="0" w:line="438"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一、基本目录</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1.开标一览表（格式见附件1）</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2.投标分项报价表（格式见附件2）</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3.技术要求响应及偏离表（格式见附件3）</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4.商务要求响应及偏离表（格式见附件4）</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5.法人授权书（格式见附件5）</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6.投标函（格式见附件6）</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7.主要标的信息（格式见附件7）</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8.其他</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****（格式见附件**）</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二、资格审查内容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1.法人或者其他组织的营业执照等证明文件，自然人的身份证明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2.上一年度的财务状况报告（成立不满一年无需提供）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3.依法缴纳税收和社会保障资金的相关材料（提供提交投标文件截止时间前一年内任意一个月依法缴纳税收及缴纳社会保障资金的证明材料。投标人依法享受缓缴、免缴税收、社会保障资金的提供证明材料。）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4.具备履行合同所必需的设备和专业技术能力的书面声明（格式见附件8）</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5.参加政府采购活动前 3 年内在经营活动中没有重大违法记录的书面声明（格式见附件9）</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6.供应商信用承诺函（格式见附件10）</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7.企业报价折扣证明文件：</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中小企业声明函（格式见附件11）。</w:t>
      </w:r>
      <w:r>
        <w:rPr>
          <w:rFonts w:ascii="宋体" w:hAnsi="宋体" w:eastAsia="宋体" w:cs="宋体"/>
          <w:color w:val="ff0000"/>
          <w:sz w:val="24"/>
        </w:rPr>
        <w:t xml:space="preserve">如果本项目专门面向中小企业采购，则必须提供。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残疾人福利性单位声明函（格式见附件12）。</w:t>
      </w:r>
      <w:r>
        <w:rPr>
          <w:rFonts w:ascii="宋体" w:hAnsi="宋体" w:eastAsia="宋体" w:cs="宋体"/>
          <w:color w:val="ff0000"/>
          <w:sz w:val="24"/>
        </w:rPr>
        <w:t xml:space="preserve">如果本项目专门面向中小企业采购，供应商为残疾人福利性单位并提供本单位制造的货物，或者提供其他残疾人福利性单位制造的货物，则必须提供。</w:t>
      </w:r>
      <w:r/>
    </w:p>
    <w:p>
      <w:pPr>
        <w:ind w:left="0" w:right="0" w:firstLine="72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监狱企业的证明文件。</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8.联合体协议（格式见附件13）。</w:t>
      </w:r>
      <w:r>
        <w:rPr>
          <w:rFonts w:ascii="宋体" w:hAnsi="宋体" w:eastAsia="宋体" w:cs="宋体"/>
          <w:color w:val="ff0000"/>
          <w:sz w:val="24"/>
        </w:rPr>
        <w:t xml:space="preserve">如果本项目接受联合体投标，投标人是联合体的，则必须提供。</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9.特定资格要求的证明文件。</w:t>
      </w:r>
      <w:r>
        <w:rPr>
          <w:rFonts w:ascii="宋体" w:hAnsi="宋体" w:eastAsia="宋体" w:cs="宋体"/>
          <w:color w:val="ff0000"/>
          <w:sz w:val="24"/>
        </w:rPr>
        <w:t xml:space="preserve">如果本项目对投标人做出特定资格要求的，则必须提供。</w:t>
      </w:r>
      <w:r/>
    </w:p>
    <w:p>
      <w:pPr>
        <w:ind w:left="48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三、符合性审查内容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投标人必须对技术要求和商务要求中加斜体下划线的实质性要求逐条做出响应，并按照招标文件要求提供证明材料，否则做无效投标处理。（格式见附件14）</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四、价格扣除证明文件</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1.中小企业声明函（格式见附件11）</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2.残疾人福利性单位声明函（格式见附件12）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 开标一览表</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投标人全称（加盖CA电子签章）：</w:t>
      </w:r>
      <w:r/>
    </w:p>
    <w:p>
      <w:pPr>
        <w:ind w:left="0" w:right="0" w:firstLine="482"/>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项目名称：</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项目编号：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采购包号：</w:t>
      </w:r>
      <w:r/>
    </w:p>
    <w:tbl>
      <w:tblPr>
        <w:tblStyle w:val="793"/>
        <w:tblW w:w="8355"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5"/>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大写：                   （人民币：元）</w:t>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55" w:type="dxa"/>
            <w:vAlign w:val="center"/>
            <w:textDirection w:val="lrTb"/>
            <w:noWrap w:val="false"/>
          </w:tcPr>
          <w:p>
            <w:pPr>
              <w:ind w:left="0" w:right="0" w:firstLine="0"/>
              <w:jc w:val="center"/>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附件2         投标分项报价表（采购包号：**）</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tbl>
      <w:tblPr>
        <w:tblStyle w:val="79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63"/>
        <w:gridCol w:w="658"/>
        <w:gridCol w:w="897"/>
        <w:gridCol w:w="799"/>
        <w:gridCol w:w="655"/>
        <w:gridCol w:w="917"/>
        <w:gridCol w:w="2723"/>
      </w:tblGrid>
      <w:tr>
        <w:trPr>
          <w:trHeight w:val="54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vMerge w:val="restart"/>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w:t>
            </w:r>
            <w:r/>
          </w:p>
        </w:tc>
      </w:tr>
      <w:tr>
        <w:trPr>
          <w:trHeight w:val="294"/>
        </w:trPr>
        <w:tc>
          <w:tcPr>
            <w:tcBorders>
              <w:top w:val="single" w:color="000000" w:sz="4" w:space="0"/>
              <w:left w:val="single" w:color="000000" w:sz="4" w:space="0"/>
              <w:bottom w:val="single" w:color="000000" w:sz="4" w:space="0"/>
              <w:right w:val="single" w:color="000000" w:sz="4" w:space="0"/>
            </w:tcBorders>
            <w:tcW w:w="863" w:type="dxa"/>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分项服务名称</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交付期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分项单位</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分项</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总价</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合同签订后</w:t>
            </w:r>
            <w:r>
              <w:rPr>
                <w:rFonts w:ascii="宋体" w:hAnsi="宋体" w:eastAsia="宋体" w:cs="宋体"/>
                <w:color w:val="000000"/>
                <w:sz w:val="24"/>
                <w:u w:val="single"/>
              </w:rPr>
              <w:t xml:space="preserve">  </w:t>
            </w:r>
            <w:r>
              <w:rPr>
                <w:rFonts w:ascii="宋体" w:hAnsi="宋体" w:eastAsia="宋体" w:cs="宋体"/>
                <w:color w:val="000000"/>
                <w:sz w:val="24"/>
              </w:rPr>
              <w:t xml:space="preserve">日</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6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6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8"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9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9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55"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17"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r>
        <w:trPr>
          <w:trHeight w:val="487"/>
        </w:trPr>
        <w:tc>
          <w:tcPr>
            <w:gridSpan w:val="6"/>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4789"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投标总报价（人民币：元）</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723" w:type="dxa"/>
            <w:vAlign w:val="center"/>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tc>
      </w:tr>
    </w:tbl>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2.“投标分项报价表”中“投标总报价”数额应当与“开标一览表”中“投标总报价”数额一致。</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 项目经办人可以根据项目实际需要对表格结构进行调整。</w:t>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附件3        技术要求响应及偏离表（采购包号：**）</w:t>
      </w:r>
      <w:r/>
    </w:p>
    <w:tbl>
      <w:tblPr>
        <w:tblStyle w:val="793"/>
        <w:tblW w:w="7512"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70"/>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70"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70"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附件3-1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1.投标人需对技术要求（未加斜体下划线的非实质性要求）逐条做出明确响应。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附件4         商务要求响应及偏离表（采购包号：**）</w:t>
      </w:r>
      <w:r/>
    </w:p>
    <w:tbl>
      <w:tblPr>
        <w:tblStyle w:val="793"/>
        <w:tblW w:w="7458" w:type="dxa"/>
        <w:tblInd w:w="302"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6"/>
        <w:gridCol w:w="2415"/>
        <w:gridCol w:w="2451"/>
        <w:gridCol w:w="171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15"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商务要求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4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1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15"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4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1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1.投标人需对商务要求（未加斜体下划线的非实质性要求）逐条做出明确响应。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2.如果招标文件要求提供证明材料，投标人需将证明材料列于该表之下。</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附件5            法人授权书</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本授权书声明：____________（投标人名称）授权</w:t>
      </w:r>
      <w:r>
        <w:rPr>
          <w:rFonts w:ascii="Times New Roman" w:hAnsi="Times New Roman" w:eastAsia="Times New Roman" w:cs="Times New Roman"/>
          <w:color w:val="000000"/>
          <w:sz w:val="24"/>
        </w:rPr>
        <w:t xml:space="preserve">________________</w:t>
      </w:r>
      <w:r>
        <w:rPr>
          <w:rFonts w:ascii="宋体" w:hAnsi="宋体" w:eastAsia="宋体" w:cs="宋体"/>
          <w:color w:val="000000"/>
          <w:sz w:val="24"/>
        </w:rPr>
        <w:t xml:space="preserve">（被授权人的姓名）为我方就</w:t>
      </w:r>
      <w:r>
        <w:rPr>
          <w:rFonts w:ascii="Times New Roman" w:hAnsi="Times New Roman" w:eastAsia="Times New Roman" w:cs="Times New Roman"/>
          <w:color w:val="000000"/>
          <w:sz w:val="24"/>
          <w:u w:val="single"/>
        </w:rPr>
        <w:t xml:space="preserve">***</w:t>
      </w:r>
      <w:r>
        <w:rPr>
          <w:rFonts w:ascii="宋体" w:hAnsi="宋体" w:eastAsia="宋体" w:cs="宋体"/>
          <w:color w:val="000000"/>
          <w:sz w:val="24"/>
        </w:rPr>
        <w:t xml:space="preserve">号项目采购活动的合法代理人，以本单位名义全权处理一切与该项目采购有关的事务。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本授权书于______年</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月</w:t>
      </w:r>
      <w:r>
        <w:rPr>
          <w:rFonts w:ascii="Times New Roman" w:hAnsi="Times New Roman" w:eastAsia="Times New Roman" w:cs="Times New Roman"/>
          <w:color w:val="000000"/>
          <w:sz w:val="24"/>
        </w:rPr>
        <w:t xml:space="preserve">____</w:t>
      </w:r>
      <w:r>
        <w:rPr>
          <w:rFonts w:ascii="宋体" w:hAnsi="宋体" w:eastAsia="宋体" w:cs="宋体"/>
          <w:color w:val="000000"/>
          <w:sz w:val="24"/>
        </w:rPr>
        <w:t xml:space="preserve">日起生效，特此声明。</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被授权人身份证号码：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被授权人联系电话：（手机）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被授权人电子邮箱：</w:t>
      </w:r>
      <w:r>
        <w:rPr>
          <w:rFonts w:ascii="宋体" w:hAnsi="宋体" w:eastAsia="宋体" w:cs="宋体"/>
          <w:color w:val="000000"/>
          <w:sz w:val="24"/>
          <w:u w:val="single"/>
        </w:rPr>
        <w:t xml:space="preserve">           </w:t>
      </w:r>
      <w:r/>
    </w:p>
    <w:p>
      <w:pPr>
        <w:ind w:left="0" w:right="0" w:firstLine="120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授权单位名称：</w:t>
      </w:r>
      <w:r>
        <w:rPr>
          <w:rFonts w:ascii="宋体" w:hAnsi="宋体" w:eastAsia="宋体" w:cs="宋体"/>
          <w:color w:val="000000"/>
          <w:sz w:val="24"/>
          <w:u w:val="single"/>
        </w:rPr>
        <w:t xml:space="preserve">（加盖CA电子公章）</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单位地址：           </w:t>
      </w:r>
      <w:r/>
    </w:p>
    <w:p>
      <w:pPr>
        <w:ind w:left="0" w:right="0" w:firstLine="1200"/>
        <w:jc w:val="both"/>
        <w:spacing w:before="0" w:after="0" w:line="400" w:lineRule="atLeast"/>
        <w:rPr>
          <w:rFonts w:ascii="宋体" w:hAnsi="宋体" w:eastAsia="宋体" w:cs="宋体"/>
          <w:color w:val="000000"/>
          <w:sz w:val="24"/>
          <w:szCs w:val="24"/>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日期：           </w:t>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br w:type="page" w:clear="all"/>
      </w:r>
      <w:r/>
    </w:p>
    <w:p>
      <w:pPr>
        <w:ind w:left="0" w:right="0" w:firstLine="0"/>
        <w:jc w:val="both"/>
        <w:spacing w:before="260" w:after="26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附件6               投标函</w:t>
      </w:r>
      <w:r/>
    </w:p>
    <w:p>
      <w:pPr>
        <w:ind w:left="0"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致：扬州市公共资源交易中心：</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根据贵方的</w:t>
      </w:r>
      <w:r>
        <w:rPr>
          <w:rFonts w:ascii="宋体" w:hAnsi="宋体" w:eastAsia="宋体" w:cs="宋体"/>
          <w:color w:val="000000"/>
          <w:sz w:val="24"/>
          <w:u w:val="single"/>
        </w:rPr>
        <w:t xml:space="preserve">****</w:t>
      </w:r>
      <w:r>
        <w:rPr>
          <w:rFonts w:ascii="宋体" w:hAnsi="宋体" w:eastAsia="宋体" w:cs="宋体"/>
          <w:color w:val="000000"/>
          <w:sz w:val="24"/>
        </w:rPr>
        <w:t xml:space="preserve">号招标文件，正式授权下述签字人_____(姓名)代表我方_______（投标人的名称），全权处理本次项目投标的有关事宜。</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据此函，__________签字人兹宣布同意如下：</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1.按招标文件规定的各项要求，向买方提供所需货物（包含与货物相关的服务）。</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2.我们完全理解贵方不一定将合同授予最低报价的投标人。</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3.我们已详细审核全部招标文件及其有效补充文件，我们知道必须放弃提出含糊不清或误解问题的权利。</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4.我们同意从规定的开标日期起遵循本投标文件，并在规定的投标有效期期满之前均具有约束力。</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left="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left="425" w:right="0" w:firstLine="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7.与本投标有关的正式通讯地址为：</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邮编：</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电话：</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传真：</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投标人开户行：</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账号： </w:t>
      </w:r>
      <w:r/>
    </w:p>
    <w:p>
      <w:pPr>
        <w:ind w:left="420" w:right="0" w:firstLine="480"/>
        <w:jc w:val="both"/>
        <w:spacing w:before="0" w:after="0" w:line="41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日期：______年____月____日</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200"/>
        <w:jc w:val="both"/>
        <w:spacing w:before="0" w:after="0" w:line="45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pPr>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附件7          主要标的信息（中标后将公示）</w:t>
      </w:r>
      <w:r/>
    </w:p>
    <w:p>
      <w:pPr>
        <w:ind w:left="0" w:right="0" w:firstLine="0"/>
        <w:jc w:val="both"/>
        <w:spacing w:before="0" w:after="312"/>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投标人全称：</w:t>
      </w:r>
      <w:r/>
    </w:p>
    <w:tbl>
      <w:tblPr>
        <w:tblStyle w:val="793"/>
        <w:tblW w:w="6729" w:type="dxa"/>
        <w:tblInd w:w="709"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433"/>
        <w:gridCol w:w="329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货物类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服务类</w:t>
            </w:r>
            <w:r/>
          </w:p>
        </w:tc>
      </w:tr>
      <w:tr>
        <w:trPr>
          <w:trHeight w:val="381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33"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品牌（如有）：</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规格型号：</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数量：</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单价：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6" w:type="dxa"/>
            <w:vAlign w:val="top"/>
            <w:textDirection w:val="lrTb"/>
            <w:noWrap w:val="false"/>
          </w:tcPr>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名称：</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服务范围：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服务要求：</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服务时间：</w:t>
            </w:r>
            <w:r/>
          </w:p>
          <w:p>
            <w:pPr>
              <w:ind w:left="0" w:right="0" w:firstLine="0"/>
              <w:jc w:val="center"/>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服务标准：</w:t>
            </w:r>
            <w:r/>
          </w:p>
        </w:tc>
      </w:tr>
    </w:tbl>
    <w:p>
      <w:pPr>
        <w:ind w:right="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200"/>
        <w:jc w:val="both"/>
        <w:spacing w:before="0" w:after="0" w:line="450"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附件8</w:t>
      </w:r>
      <w:r/>
    </w:p>
    <w:p>
      <w:pPr>
        <w:ind w:left="0" w:right="0" w:firstLine="1205"/>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具备履行合同所必需的设备和专业技术能力的书面声明</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我单位郑重声明：我单位具备履行本项采购合同所必需的设备和专业技术能力，为履行本项采购合同我公司具备如下主要设备和主要专业技术能力：</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主要设备有：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492"/>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主要专业技术能力有：</w:t>
      </w:r>
      <w:r>
        <w:rPr>
          <w:rFonts w:ascii="宋体" w:hAnsi="宋体" w:eastAsia="宋体" w:cs="宋体"/>
          <w:color w:val="000000"/>
          <w:sz w:val="24"/>
          <w:u w:val="single"/>
        </w:rPr>
        <w:t xml:space="preserve">           </w:t>
      </w:r>
      <w:r>
        <w:rPr>
          <w:rFonts w:ascii="宋体" w:hAnsi="宋体" w:eastAsia="宋体" w:cs="宋体"/>
          <w:color w:val="000000"/>
          <w:sz w:val="24"/>
        </w:rPr>
        <w:t xml:space="preserve">。</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5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附件9</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48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参加政府采购活动前 3 年内在经营活动中没有重大违法记录的书面声明</w:t>
      </w:r>
      <w:r/>
    </w:p>
    <w:p>
      <w:pPr>
        <w:ind w:left="0" w:right="0" w:firstLine="0"/>
        <w:jc w:val="center"/>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48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我单位郑重声明：参加本次政府采购活动前3年内，我单位在经营活动中没有因违法经营受到刑事处罚或者责令停产停业、吊销许可证或者执照、较大数额罚款等行政处罚。</w:t>
      </w:r>
      <w:r/>
    </w:p>
    <w:p>
      <w:pPr>
        <w:ind w:left="0" w:right="0" w:firstLine="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附件10            供应商信用承诺函</w:t>
      </w:r>
      <w:r/>
    </w:p>
    <w:p>
      <w:pPr>
        <w:ind w:left="0" w:right="0" w:firstLine="0"/>
        <w:jc w:val="both"/>
        <w:spacing w:before="0" w:after="0" w:line="49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承诺主体名称：</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统一社会信用代码：</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一、对提供给注册登记部门、行业管理部门、司法部门、行业组织以及在政府采购活动中提交的所有资料的合法性、真实性、准确性和有效性负责；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二、严格按照国家法律、法规和规章开展采购活动，全面履行应尽的责任和义务，全面做到履约守信，具备《中华人民共和国政府采购法》第二十二条第一款规定的条件;</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三、严格依法开展生产经营活动，主动接受行业监管，自愿接受依法开展的日常检查；违法失信经营后将自愿接受约束和惩戒，并依法承担相应责任；</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四、自觉接受行政管理部门、行业组织、社会公众、新闻舆论的监督；</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五、自觉做到自我约束、自我管理，不制假售假、商标侵权、虚假宣传、违约毁约、恶意逃债、偷税漏税、垄断和不正当竞争，维护经营者、消费者的合法权益；</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六、提出政府采购质疑和投诉坚持依法依规、诚实信用原则，在全国范围12个月内没有三次以上查无实据的政府采购投诉；</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七、严格遵守信用信息公示相关规定，向社会公示信用信息；</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八、在“信用中国”和“中国政府采购网”网站中无严重失信记录；</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九、如违反承诺，自愿接受管理部门依法给予的行政处罚，同意将违反承诺的行为作为不良记录记入信用档案，依法依规进行信息公示，并承担所产生的一切法律责任和经济损失。</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十、本承诺书自签订之日起生效。</w:t>
      </w:r>
      <w:r/>
    </w:p>
    <w:p>
      <w:pPr>
        <w:ind w:left="0" w:right="0" w:firstLine="42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（注：法定代表人或负责人、主体名称发生变更的应当重新做出承诺。）</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558" w:lineRule="atLeast"/>
        <w:pBdr>
          <w:top w:val="none" w:color="000000" w:sz="0" w:space="0"/>
          <w:left w:val="none" w:color="000000" w:sz="0" w:space="0"/>
          <w:bottom w:val="none" w:color="000000" w:sz="0" w:space="0"/>
          <w:right w:val="none" w:color="000000" w:sz="0" w:space="0"/>
        </w:pBdr>
      </w:pPr>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承诺单位（加盖CA电子公章）：    </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年  月  日</w:t>
      </w:r>
      <w:r/>
    </w:p>
    <w:p>
      <w:pPr>
        <w:ind w:left="0" w:right="0" w:firstLine="0"/>
        <w:jc w:val="center"/>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附件11      中小企业声明函（服务类项目）（采购包号：**）</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本公司（联合体）郑重声明，根据《政府采购促进中小企业发展管理办法》(财库[2020]46号)的规定，本公司（联合体）参加扬州市公共资源交易中心组织的</w:t>
      </w:r>
      <w:r>
        <w:rPr>
          <w:rFonts w:ascii="宋体" w:hAnsi="宋体" w:eastAsia="宋体" w:cs="宋体"/>
          <w:color w:val="000000"/>
          <w:sz w:val="24"/>
          <w:u w:val="single"/>
        </w:rPr>
        <w:t xml:space="preserve">（项目名称）（采购包号：**）</w:t>
      </w:r>
      <w:r>
        <w:rPr>
          <w:rFonts w:ascii="宋体" w:hAnsi="宋体" w:eastAsia="宋体" w:cs="宋体"/>
          <w:color w:val="000000"/>
          <w:sz w:val="24"/>
        </w:rPr>
        <w:t xml:space="preserve">的采购活动，服务全部由符合政策的中小企业承接。相关企业（含联合体中的中小企业、签订采购包意向协议的中小企业）的具体情况如下：</w:t>
      </w:r>
      <w:r/>
    </w:p>
    <w:p>
      <w:pPr>
        <w:ind w:left="0" w:right="0" w:firstLine="36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rPr>
          <w:rFonts w:ascii="宋体" w:hAnsi="宋体" w:eastAsia="宋体" w:cs="宋体"/>
          <w:color w:val="000000"/>
          <w:sz w:val="24"/>
          <w:u w:val="single"/>
        </w:rPr>
        <w:t xml:space="preserve">（标的名称）</w:t>
      </w:r>
      <w:r>
        <w:rPr>
          <w:rFonts w:ascii="宋体" w:hAnsi="宋体" w:eastAsia="宋体" w:cs="宋体"/>
          <w:i/>
          <w:color w:val="000000"/>
          <w:sz w:val="24"/>
        </w:rPr>
        <w:t xml:space="preserve">，</w:t>
      </w:r>
      <w:r>
        <w:rPr>
          <w:rFonts w:ascii="宋体" w:hAnsi="宋体" w:eastAsia="宋体" w:cs="宋体"/>
          <w:color w:val="000000"/>
          <w:sz w:val="24"/>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租赁和商务服务业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行业；承接企业为</w:t>
      </w:r>
      <w:r>
        <w:rPr>
          <w:rFonts w:ascii="宋体" w:hAnsi="宋体" w:eastAsia="宋体" w:cs="宋体"/>
          <w:color w:val="000000" w:themeColor="text1"/>
          <w:sz w:val="24"/>
          <w:u w:val="single"/>
          <w14:textFill>
            <w14:solidFill>
              <w14:schemeClr w14:val="tx1"/>
            </w14:solidFill>
          </w14:textFill>
        </w:rPr>
        <w:t xml:space="preserve">（企业名称）</w:t>
      </w:r>
      <w:r>
        <w:rPr>
          <w:rFonts w:ascii="宋体" w:hAnsi="宋体" w:eastAsia="宋体" w:cs="宋体"/>
          <w:color w:val="000000" w:themeColor="text1"/>
          <w:sz w:val="24"/>
          <w14:textFill>
            <w14:solidFill>
              <w14:schemeClr w14:val="tx1"/>
            </w14:solidFill>
          </w14:textFill>
        </w:rPr>
        <w:t xml:space="preserve">，从业人员</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人，营业收入为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万元，资产总额为</w:t>
      </w:r>
      <w:r>
        <w:rPr>
          <w:rFonts w:ascii="宋体" w:hAnsi="宋体" w:eastAsia="宋体" w:cs="宋体"/>
          <w:color w:val="000000" w:themeColor="text1"/>
          <w:sz w:val="24"/>
          <w:u w:val="single"/>
          <w14:textFill>
            <w14:solidFill>
              <w14:schemeClr w14:val="tx1"/>
            </w14:solidFill>
          </w14:textFill>
        </w:rPr>
        <w:t xml:space="preserve">      </w:t>
      </w:r>
      <w:r>
        <w:rPr>
          <w:rFonts w:ascii="宋体" w:hAnsi="宋体" w:eastAsia="宋体" w:cs="宋体"/>
          <w:color w:val="000000" w:themeColor="text1"/>
          <w:sz w:val="24"/>
          <w14:textFill>
            <w14:solidFill>
              <w14:schemeClr w14:val="tx1"/>
            </w14:solidFill>
          </w14:textFill>
        </w:rPr>
        <w:t xml:space="preserve">万元</w:t>
      </w:r>
      <w:r>
        <w:rPr>
          <w:rFonts w:ascii="宋体" w:hAnsi="宋体" w:eastAsia="宋体" w:cs="宋体"/>
          <w:color w:val="000000" w:themeColor="text1"/>
          <w:sz w:val="24"/>
          <w:vertAlign w:val="superscript"/>
          <w14:textFill>
            <w14:solidFill>
              <w14:schemeClr w14:val="tx1"/>
            </w14:solidFill>
          </w14:textFill>
        </w:rPr>
        <w:t xml:space="preserve">1</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2.</w:t>
      </w:r>
      <w:r>
        <w:rPr>
          <w:rFonts w:ascii="宋体" w:hAnsi="宋体" w:eastAsia="宋体" w:cs="宋体"/>
          <w:color w:val="000000" w:themeColor="text1"/>
          <w:sz w:val="24"/>
          <w:u w:val="single"/>
          <w14:textFill>
            <w14:solidFill>
              <w14:schemeClr w14:val="tx1"/>
            </w14:solidFill>
          </w14:textFill>
        </w:rPr>
        <w:t xml:space="preserve">（标的名称）</w:t>
      </w:r>
      <w:r>
        <w:rPr>
          <w:rFonts w:ascii="宋体" w:hAnsi="宋体" w:eastAsia="宋体" w:cs="宋体"/>
          <w:i/>
          <w:color w:val="000000" w:themeColor="text1"/>
          <w:sz w:val="24"/>
          <w14:textFill>
            <w14:solidFill>
              <w14:schemeClr w14:val="tx1"/>
            </w14:solidFill>
          </w14:textFill>
        </w:rPr>
        <w:t xml:space="preserve">，</w:t>
      </w:r>
      <w:r>
        <w:rPr>
          <w:rFonts w:ascii="宋体" w:hAnsi="宋体" w:eastAsia="宋体" w:cs="宋体"/>
          <w:color w:val="000000" w:themeColor="text1"/>
          <w:sz w:val="24"/>
          <w14:textFill>
            <w14:solidFill>
              <w14:schemeClr w14:val="tx1"/>
            </w14:solidFill>
          </w14:textFill>
        </w:rPr>
        <w:t xml:space="preserve">属于</w:t>
      </w:r>
      <w:r>
        <w:rPr>
          <w:rFonts w:ascii="宋体" w:hAnsi="宋体" w:eastAsia="宋体" w:cs="宋体"/>
          <w:color w:val="000000" w:themeColor="text1"/>
          <w:sz w:val="24"/>
          <w:u w:val="single"/>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租赁和商务服务业</w:t>
      </w:r>
      <w:r>
        <w:rPr>
          <w:rFonts w:ascii="宋体" w:hAnsi="宋体" w:eastAsia="宋体" w:cs="宋体"/>
          <w:color w:val="000000" w:themeColor="text1"/>
          <w:sz w:val="24"/>
          <w:u w:val="single"/>
          <w14:textFill>
            <w14:solidFill>
              <w14:schemeClr w14:val="tx1"/>
            </w14:solidFill>
          </w14:textFill>
        </w:rPr>
        <w:t xml:space="preserve">）</w:t>
      </w:r>
      <w:r>
        <w:rPr>
          <w:rFonts w:ascii="宋体" w:hAnsi="宋体" w:eastAsia="宋体" w:cs="宋体"/>
          <w:color w:val="000000"/>
          <w:sz w:val="24"/>
        </w:rPr>
        <w:t xml:space="preserve">行业；承接企业为</w:t>
      </w:r>
      <w:r>
        <w:rPr>
          <w:rFonts w:ascii="宋体" w:hAnsi="宋体" w:eastAsia="宋体" w:cs="宋体"/>
          <w:color w:val="000000"/>
          <w:sz w:val="24"/>
          <w:u w:val="single"/>
        </w:rPr>
        <w:t xml:space="preserve">（企业名称）</w:t>
      </w:r>
      <w:r>
        <w:rPr>
          <w:rFonts w:ascii="宋体" w:hAnsi="宋体" w:eastAsia="宋体" w:cs="宋体"/>
          <w:color w:val="000000"/>
          <w:sz w:val="24"/>
        </w:rPr>
        <w:t xml:space="preserve">，从业人员</w:t>
      </w:r>
      <w:r>
        <w:rPr>
          <w:rFonts w:ascii="宋体" w:hAnsi="宋体" w:eastAsia="宋体" w:cs="宋体"/>
          <w:color w:val="000000"/>
          <w:sz w:val="24"/>
          <w:u w:val="single"/>
        </w:rPr>
        <w:t xml:space="preserve">      </w:t>
      </w:r>
      <w:r>
        <w:rPr>
          <w:rFonts w:ascii="宋体" w:hAnsi="宋体" w:eastAsia="宋体" w:cs="宋体"/>
          <w:color w:val="000000"/>
          <w:sz w:val="24"/>
        </w:rPr>
        <w:t xml:space="preserve">人，营业收入为</w:t>
      </w:r>
      <w:r>
        <w:rPr>
          <w:rFonts w:ascii="宋体" w:hAnsi="宋体" w:eastAsia="宋体" w:cs="宋体"/>
          <w:color w:val="000000"/>
          <w:sz w:val="24"/>
          <w:u w:val="single"/>
        </w:rPr>
        <w:t xml:space="preserve">     </w:t>
      </w:r>
      <w:r>
        <w:rPr>
          <w:rFonts w:ascii="宋体" w:hAnsi="宋体" w:eastAsia="宋体" w:cs="宋体"/>
          <w:color w:val="000000"/>
          <w:sz w:val="24"/>
        </w:rPr>
        <w:t xml:space="preserve">万元，资产总额为</w:t>
      </w:r>
      <w:r>
        <w:rPr>
          <w:rFonts w:ascii="宋体" w:hAnsi="宋体" w:eastAsia="宋体" w:cs="宋体"/>
          <w:color w:val="000000"/>
          <w:sz w:val="24"/>
          <w:u w:val="single"/>
        </w:rPr>
        <w:t xml:space="preserve">      </w:t>
      </w:r>
      <w:r>
        <w:rPr>
          <w:rFonts w:ascii="宋体" w:hAnsi="宋体" w:eastAsia="宋体" w:cs="宋体"/>
          <w:color w:val="000000"/>
          <w:sz w:val="24"/>
        </w:rPr>
        <w:t xml:space="preserve">万元</w:t>
      </w:r>
      <w:r>
        <w:rPr>
          <w:rFonts w:ascii="宋体" w:hAnsi="宋体" w:eastAsia="宋体" w:cs="宋体"/>
          <w:color w:val="000000"/>
          <w:sz w:val="24"/>
          <w:vertAlign w:val="superscript"/>
        </w:rPr>
        <w:t xml:space="preserve">1</w:t>
      </w:r>
      <w:r>
        <w:rPr>
          <w:rFonts w:ascii="宋体" w:hAnsi="宋体" w:eastAsia="宋体" w:cs="宋体"/>
          <w:color w:val="000000"/>
          <w:sz w:val="24"/>
        </w:rPr>
        <w:t xml:space="preserve">，属于</w:t>
      </w:r>
      <w:r>
        <w:rPr>
          <w:rFonts w:ascii="宋体" w:hAnsi="宋体" w:eastAsia="宋体" w:cs="宋体"/>
          <w:color w:val="000000"/>
          <w:sz w:val="24"/>
          <w:u w:val="single"/>
        </w:rPr>
        <w:t xml:space="preserve">（□中型企业 □小型企业 □微型企业）；</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以上企业，不属于大企业的分支机构，不存在控股股东为大企业的情形，也不存在与大企业的负责人为同一人的情形。</w:t>
      </w:r>
      <w:r/>
    </w:p>
    <w:p>
      <w:pPr>
        <w:ind w:left="0" w:right="0" w:firstLine="36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本企业对上述声明内容的真实性负责。如有虚假，将依法承担相应责任</w:t>
      </w:r>
      <w:r/>
    </w:p>
    <w:p>
      <w:pPr>
        <w:ind w:left="0" w:right="72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180" w:firstLine="360"/>
        <w:jc w:val="right"/>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企业名称（加盖CA电子公章）：</w:t>
      </w:r>
      <w:r/>
    </w:p>
    <w:p>
      <w:pPr>
        <w:ind w:left="0" w:right="480" w:firstLine="540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  期：</w:t>
      </w:r>
      <w:r/>
    </w:p>
    <w:p>
      <w:pPr>
        <w:ind w:left="0" w:right="0" w:firstLine="24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4"/>
        </w:rPr>
        <w:t xml:space="preserve"> </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1.从业人员、营业收入、资产总额填报上一年度数据，无上一年度数据的新成立企业可不填报。</w:t>
      </w:r>
      <w:r/>
    </w:p>
    <w:p>
      <w:pPr>
        <w:ind w:left="0" w:right="0" w:firstLine="48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2.专门面向中小微型企业采购的项目，供应商如不提供此声明函，则不能通过资格审查；非专门面向中小微型企业采购的项目，供应商如不提供此声明函，价格将不做相应扣除。</w:t>
      </w:r>
      <w:r/>
    </w:p>
    <w:p>
      <w:pPr>
        <w:ind w:left="540" w:right="0" w:hanging="12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3.供应商应对照《工业和信息化部、国家统计局、国家发展和改革委员会、财政</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ff0000"/>
          <w:sz w:val="24"/>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0070c0"/>
          <w:sz w:val="21"/>
        </w:rPr>
        <w:t xml:space="preserve"> </w:t>
      </w:r>
      <w:r/>
    </w:p>
    <w:p>
      <w:pPr>
        <w:ind w:left="0" w:right="0" w:firstLine="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中小微企业划型标准如下：</w:t>
      </w:r>
      <w:r/>
    </w:p>
    <w:tbl>
      <w:tblPr>
        <w:tblStyle w:val="793"/>
        <w:tblW w:w="880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716"/>
        <w:gridCol w:w="1417"/>
        <w:gridCol w:w="1276"/>
        <w:gridCol w:w="1134"/>
        <w:gridCol w:w="1701"/>
        <w:gridCol w:w="1559"/>
      </w:tblGrid>
      <w:tr>
        <w:trPr>
          <w:trHeight w:val="28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行业名称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指标名称</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计量单位</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中型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小型</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微型</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农、林、牧、渔</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工业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建筑业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6000≤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6000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300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Z＜</w:t>
            </w:r>
            <w:r>
              <w:rPr>
                <w:rFonts w:ascii="宋体" w:hAnsi="宋体" w:eastAsia="宋体" w:cs="宋体"/>
                <w:b/>
                <w:color w:val="666666"/>
                <w:sz w:val="21"/>
              </w:rPr>
              <w:t xml:space="preserve">300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批发业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5</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40000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零售业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50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交通运输业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仓储业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邮政业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20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30000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住宿业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餐饮业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信息传输业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2000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42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软件和信息技术服务业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房地产开发经营</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200000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2000≤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2000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物业管理</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300≤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营业收入（</w:t>
            </w:r>
            <w:r>
              <w:rPr>
                <w:rFonts w:ascii="宋体" w:hAnsi="宋体" w:eastAsia="宋体" w:cs="宋体"/>
                <w:b/>
                <w:color w:val="666666"/>
                <w:sz w:val="21"/>
              </w:rPr>
              <w:t xml:space="preserve">Y</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5000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500≤</w:t>
            </w:r>
            <w:r>
              <w:rPr>
                <w:rFonts w:ascii="宋体" w:hAnsi="宋体" w:eastAsia="宋体" w:cs="宋体"/>
                <w:b/>
                <w:color w:val="666666"/>
                <w:sz w:val="21"/>
              </w:rPr>
              <w:t xml:space="preserve">Y</w:t>
            </w:r>
            <w:r>
              <w:rPr>
                <w:rFonts w:ascii="等线" w:hAnsi="等线" w:eastAsia="等线" w:cs="等线"/>
                <w:b/>
                <w:color w:val="666666"/>
                <w:sz w:val="21"/>
              </w:rPr>
              <w:t xml:space="preserve">＜</w:t>
            </w:r>
            <w:r>
              <w:rPr>
                <w:rFonts w:ascii="宋体" w:hAnsi="宋体" w:eastAsia="宋体" w:cs="宋体"/>
                <w:b/>
                <w:color w:val="666666"/>
                <w:sz w:val="21"/>
              </w:rPr>
              <w:t xml:space="preserve">1000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500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vMerge w:val="restart"/>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租赁和商务服务业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r>
        <w:trPr>
          <w:trHeight w:val="225"/>
        </w:trPr>
        <w:tc>
          <w:tcPr>
            <w:tcW w:w="1716" w:type="dxa"/>
            <w:vMerge w:val="continue"/>
            <w:textDirection w:val="lrTb"/>
            <w:noWrap w:val="false"/>
          </w:tcPr>
          <w:p>
            <w:pPr>
              <w:spacing w:after="0" w:line="240" w:lineRule="auto"/>
            </w:pPr>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资产总额（</w:t>
            </w:r>
            <w:r>
              <w:rPr>
                <w:rFonts w:ascii="宋体" w:hAnsi="宋体" w:eastAsia="宋体" w:cs="宋体"/>
                <w:b/>
                <w:color w:val="666666"/>
                <w:sz w:val="21"/>
              </w:rPr>
              <w:t xml:space="preserve">Z</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万元</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8000≤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120000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Z</w:t>
            </w:r>
            <w:r>
              <w:rPr>
                <w:rFonts w:ascii="等线" w:hAnsi="等线" w:eastAsia="等线" w:cs="等线"/>
                <w:b/>
                <w:color w:val="666666"/>
                <w:sz w:val="21"/>
              </w:rPr>
              <w:t xml:space="preserve">＜</w:t>
            </w:r>
            <w:r>
              <w:rPr>
                <w:rFonts w:ascii="宋体" w:hAnsi="宋体" w:eastAsia="宋体" w:cs="宋体"/>
                <w:b/>
                <w:color w:val="666666"/>
                <w:sz w:val="21"/>
              </w:rPr>
              <w:t xml:space="preserve">8000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Y＜</w:t>
            </w:r>
            <w:r>
              <w:rPr>
                <w:rFonts w:ascii="宋体" w:hAnsi="宋体" w:eastAsia="宋体" w:cs="宋体"/>
                <w:b/>
                <w:color w:val="666666"/>
                <w:sz w:val="21"/>
              </w:rPr>
              <w:t xml:space="preserve">100</w:t>
            </w:r>
            <w:r/>
          </w:p>
        </w:tc>
      </w:tr>
      <w:tr>
        <w:trPr>
          <w:trHeight w:val="225"/>
        </w:trPr>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16"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其他未列明行业</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417"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从业人员（</w:t>
            </w:r>
            <w:r>
              <w:rPr>
                <w:rFonts w:ascii="宋体" w:hAnsi="宋体" w:eastAsia="宋体" w:cs="宋体"/>
                <w:b/>
                <w:color w:val="666666"/>
                <w:sz w:val="21"/>
              </w:rPr>
              <w:t xml:space="preserve">X</w:t>
            </w:r>
            <w:r>
              <w:rPr>
                <w:rFonts w:ascii="等线" w:hAnsi="等线" w:eastAsia="等线" w:cs="等线"/>
                <w:b/>
                <w:color w:val="666666"/>
                <w:sz w:val="21"/>
              </w:rPr>
              <w:t xml:space="preserve">）</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276"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人</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134" w:type="dxa"/>
            <w:vAlign w:val="center"/>
            <w:textDirection w:val="lrTb"/>
            <w:noWrap w:val="false"/>
          </w:tcPr>
          <w:p>
            <w:pPr>
              <w:ind w:left="0" w:right="0" w:firstLine="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300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701" w:type="dxa"/>
            <w:vAlign w:val="center"/>
            <w:textDirection w:val="lrTb"/>
            <w:noWrap w:val="false"/>
          </w:tcPr>
          <w:p>
            <w:pPr>
              <w:ind w:left="0" w:right="0" w:firstLine="0"/>
              <w:jc w:val="center"/>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10≤</w:t>
            </w:r>
            <w:r>
              <w:rPr>
                <w:rFonts w:ascii="宋体" w:hAnsi="宋体" w:eastAsia="宋体" w:cs="宋体"/>
                <w:b/>
                <w:color w:val="666666"/>
                <w:sz w:val="21"/>
              </w:rPr>
              <w:t xml:space="preserve">X</w:t>
            </w:r>
            <w:r>
              <w:rPr>
                <w:rFonts w:ascii="等线" w:hAnsi="等线" w:eastAsia="等线" w:cs="等线"/>
                <w:b/>
                <w:color w:val="666666"/>
                <w:sz w:val="21"/>
              </w:rPr>
              <w:t xml:space="preserve">＜</w:t>
            </w:r>
            <w:r>
              <w:rPr>
                <w:rFonts w:ascii="宋体" w:hAnsi="宋体" w:eastAsia="宋体" w:cs="宋体"/>
                <w:b/>
                <w:color w:val="666666"/>
                <w:sz w:val="21"/>
              </w:rPr>
              <w:t xml:space="preserve">100</w:t>
            </w:r>
            <w:r/>
          </w:p>
        </w:tc>
        <w:tc>
          <w:tcPr>
            <w:tcBorders>
              <w:top w:val="none" w:color="000000" w:sz="4" w:space="0"/>
              <w:left w:val="none" w:color="000000" w:sz="4" w:space="0"/>
              <w:bottom w:val="none" w:color="000000" w:sz="4" w:space="0"/>
              <w:right w:val="none" w:color="000000" w:sz="4" w:space="0"/>
            </w:tcBorders>
            <w:tcMar>
              <w:left w:w="105" w:type="dxa"/>
              <w:top w:w="0" w:type="dxa"/>
              <w:right w:w="105" w:type="dxa"/>
              <w:bottom w:w="0" w:type="dxa"/>
            </w:tcMar>
            <w:tcW w:w="1559" w:type="dxa"/>
            <w:vAlign w:val="center"/>
            <w:textDirection w:val="lrTb"/>
            <w:noWrap w:val="false"/>
          </w:tcPr>
          <w:p>
            <w:pPr>
              <w:ind w:left="0" w:right="0" w:firstLine="420"/>
              <w:jc w:val="both"/>
              <w:spacing w:before="0" w:after="150" w:line="240" w:lineRule="auto"/>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X＜</w:t>
            </w:r>
            <w:r>
              <w:rPr>
                <w:rFonts w:ascii="宋体" w:hAnsi="宋体" w:eastAsia="宋体" w:cs="宋体"/>
                <w:b/>
                <w:color w:val="666666"/>
                <w:sz w:val="21"/>
              </w:rPr>
              <w:t xml:space="preserve">10</w:t>
            </w:r>
            <w:r/>
          </w:p>
        </w:tc>
      </w:tr>
    </w:tbl>
    <w:p>
      <w:pPr>
        <w:ind w:left="0" w:right="0" w:firstLine="810"/>
        <w:jc w:val="both"/>
        <w:spacing w:before="300" w:after="452"/>
        <w:pBdr>
          <w:top w:val="none" w:color="000000" w:sz="0" w:space="0"/>
          <w:left w:val="none" w:color="000000" w:sz="0" w:space="0"/>
          <w:bottom w:val="none" w:color="000000" w:sz="0" w:space="0"/>
          <w:right w:val="none" w:color="000000" w:sz="0" w:space="0"/>
        </w:pBdr>
      </w:pPr>
      <w:r>
        <w:rPr>
          <w:rFonts w:ascii="等线" w:hAnsi="等线" w:eastAsia="等线" w:cs="等线"/>
          <w:b/>
          <w:color w:val="666666"/>
          <w:sz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附件12     残疾人福利性单位声明函（服务类项目）（采购包号：**）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本单位对上述声明的真实性负责。如有虚假，将依法承担相应责任。</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1.专门面向中小微型企业采购的项目，供应商为残疾人福利性单位并提供服务的必须提供此声明函，否则将不能通过资格审查。</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2.非专门面向中小微型企业采购的项目，供应商如不提供此声明函，价格将不做相应扣除。</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3.中标/成交供应商为残疾人福利性单位的，此声明函将随中标/成交结果同时公告，接受社会监督</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供应商全称（加盖CA电子公章）：</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rPr>
          <w:rFonts w:ascii="宋体" w:hAnsi="宋体" w:eastAsia="宋体" w:cs="宋体"/>
          <w:b/>
          <w:color w:val="000000"/>
          <w:sz w:val="24"/>
        </w:rPr>
      </w:pPr>
      <w:r>
        <w:rPr>
          <w:rFonts w:ascii="宋体" w:hAnsi="宋体" w:eastAsia="宋体" w:cs="宋体"/>
          <w:b/>
          <w:color w:val="000000"/>
          <w:sz w:val="24"/>
        </w:rPr>
      </w:r>
      <w:r/>
    </w:p>
    <w:p>
      <w:pPr>
        <w:rPr>
          <w:rFonts w:ascii="宋体" w:hAnsi="宋体" w:eastAsia="宋体" w:cs="宋体"/>
          <w:b/>
          <w:color w:val="000000"/>
          <w:sz w:val="24"/>
        </w:rPr>
      </w:pPr>
      <w:r>
        <w:rPr>
          <w:rFonts w:ascii="宋体" w:hAnsi="宋体" w:eastAsia="宋体" w:cs="宋体"/>
          <w:b/>
          <w:color w:val="000000"/>
          <w:sz w:val="24"/>
        </w:rPr>
      </w:r>
      <w:r/>
    </w:p>
    <w:p>
      <w:pPr>
        <w:pStyle w:val="770"/>
        <w:rPr>
          <w:rFonts w:ascii="宋体" w:hAnsi="宋体" w:eastAsia="宋体" w:cs="宋体"/>
          <w:b/>
          <w:color w:val="000000"/>
          <w:sz w:val="24"/>
        </w:rPr>
      </w:pPr>
      <w:r>
        <w:rPr>
          <w:rFonts w:ascii="宋体" w:hAnsi="宋体" w:eastAsia="宋体" w:cs="宋体"/>
          <w:b/>
          <w:color w:val="000000"/>
          <w:sz w:val="24"/>
        </w:rPr>
      </w:r>
      <w:r/>
    </w:p>
    <w:p>
      <w:pPr>
        <w:pStyle w:val="772"/>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line="400" w:lineRule="atLeast"/>
        <w:rPr>
          <w:rFonts w:ascii="宋体" w:hAnsi="宋体" w:eastAsia="宋体" w:cs="宋体"/>
          <w:b/>
          <w:bCs/>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附件13        联合体协议（参考格式）（采购包号：**）</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（联合体中各供应商全称）在此达成以下协议：</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1、我们</w:t>
      </w:r>
      <w:r>
        <w:rPr>
          <w:rFonts w:ascii="宋体" w:hAnsi="宋体" w:eastAsia="宋体" w:cs="宋体"/>
          <w:color w:val="000000"/>
          <w:sz w:val="24"/>
          <w:u w:val="single"/>
        </w:rPr>
        <w:t xml:space="preserve"> （供应商1），（供应商2） ，……</w:t>
      </w:r>
      <w:r>
        <w:rPr>
          <w:rFonts w:ascii="宋体" w:hAnsi="宋体" w:eastAsia="宋体" w:cs="宋体"/>
          <w:color w:val="000000"/>
          <w:sz w:val="24"/>
        </w:rPr>
        <w:t xml:space="preserve">自愿组成联合体，参加扬州市公共资源交易中心组织的采购编号为</w:t>
      </w:r>
      <w:r>
        <w:rPr>
          <w:rFonts w:ascii="宋体" w:hAnsi="宋体" w:eastAsia="宋体" w:cs="宋体"/>
          <w:color w:val="000000"/>
          <w:sz w:val="24"/>
          <w:u w:val="single"/>
        </w:rPr>
        <w:t xml:space="preserve">（编号全称），（项目全称）</w:t>
      </w:r>
      <w:r>
        <w:rPr>
          <w:rFonts w:ascii="宋体" w:hAnsi="宋体" w:eastAsia="宋体" w:cs="宋体"/>
          <w:color w:val="000000"/>
          <w:sz w:val="24"/>
        </w:rPr>
        <w:t xml:space="preserve">项目（采购包号：**）的政府采购活动，我联合体指定</w:t>
      </w:r>
      <w:r>
        <w:rPr>
          <w:rFonts w:ascii="宋体" w:hAnsi="宋体" w:eastAsia="宋体" w:cs="宋体"/>
          <w:color w:val="000000"/>
          <w:sz w:val="24"/>
          <w:u w:val="single"/>
        </w:rPr>
        <w:t xml:space="preserve">（供应商*）</w:t>
      </w:r>
      <w:r>
        <w:rPr>
          <w:rFonts w:ascii="宋体" w:hAnsi="宋体" w:eastAsia="宋体" w:cs="宋体"/>
          <w:color w:val="000000"/>
          <w:sz w:val="24"/>
        </w:rPr>
        <w:t xml:space="preserve">为牵头单位（牵头单位必须为联合体成员）。</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3、其中</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（小型、微型企业/残疾人福利性单位/监狱企业全称）为</w:t>
      </w:r>
      <w:r>
        <w:rPr>
          <w:rFonts w:ascii="宋体" w:hAnsi="宋体" w:eastAsia="宋体" w:cs="宋体"/>
          <w:color w:val="000000"/>
          <w:sz w:val="24"/>
          <w:u w:val="single"/>
        </w:rPr>
        <w:t xml:space="preserve">    </w:t>
      </w:r>
      <w:r>
        <w:rPr>
          <w:rFonts w:ascii="宋体" w:hAnsi="宋体" w:eastAsia="宋体" w:cs="宋体"/>
          <w:color w:val="000000"/>
          <w:sz w:val="24"/>
        </w:rPr>
        <w:t xml:space="preserve">（小型、微型企业/残疾人福利性单位/监狱企业）企业，且我们约定该公司/单位所承担的合同金额将占本项目合同总金额的</w:t>
      </w:r>
      <w:r>
        <w:rPr>
          <w:rFonts w:ascii="宋体" w:hAnsi="宋体" w:eastAsia="宋体" w:cs="宋体"/>
          <w:color w:val="000000"/>
          <w:sz w:val="24"/>
          <w:u w:val="single"/>
        </w:rPr>
        <w:t xml:space="preserve">  </w:t>
      </w: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6"/>
        <w:jc w:val="right"/>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联合体中各供应商全称（公章）：     </w:t>
      </w:r>
      <w:r/>
    </w:p>
    <w:p>
      <w:pPr>
        <w:ind w:left="0" w:right="0" w:firstLine="646"/>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rPr>
          <w:rFonts w:hint="eastAsia" w:ascii="宋体" w:hAnsi="宋体" w:cs="宋体"/>
          <w:color w:val="000000"/>
          <w:sz w:val="24"/>
          <w:lang w:val="en-US" w:eastAsia="zh-CN"/>
        </w:rPr>
        <w:t xml:space="preserve">                       </w:t>
      </w:r>
      <w:r>
        <w:rPr>
          <w:rFonts w:ascii="宋体" w:hAnsi="宋体" w:eastAsia="宋体" w:cs="宋体"/>
          <w:color w:val="000000"/>
          <w:sz w:val="24"/>
        </w:rPr>
        <w:t xml:space="preserve">日期：</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645"/>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备注：本招标文件中要求加盖CA电子签章的地方，仅需加盖牵头单位的CA电子签章。</w:t>
      </w:r>
      <w:r/>
    </w:p>
    <w:p>
      <w:pPr>
        <w:ind w:left="0" w:right="0" w:firstLine="645"/>
        <w:jc w:val="both"/>
        <w:spacing w:before="0" w:after="0" w:line="558"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rPr>
          <w:rFonts w:ascii="Times New Roman" w:hAnsi="Times New Roman" w:eastAsia="Times New Roman" w:cs="Times New Roman"/>
          <w:color w:val="000000"/>
          <w:sz w:val="21"/>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pStyle w:val="770"/>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0"/>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pPr>
        <w:pStyle w:val="772"/>
        <w:rPr>
          <w:rFonts w:ascii="Times New Roman" w:hAnsi="Times New Roman" w:eastAsia="Times New Roman" w:cs="Times New Roman"/>
          <w:color w:val="000000"/>
          <w:sz w:val="21"/>
        </w:rPr>
      </w:pPr>
      <w:r>
        <w:rPr>
          <w:rFonts w:ascii="Times New Roman" w:hAnsi="Times New Roman" w:eastAsia="Times New Roman" w:cs="Times New Roman"/>
          <w:color w:val="000000"/>
          <w:sz w:val="21"/>
        </w:rPr>
      </w:r>
      <w:r/>
    </w:p>
    <w:p>
      <w:r/>
      <w:r/>
    </w:p>
    <w:p>
      <w:pPr>
        <w:ind w:left="0" w:right="0" w:firstLine="0"/>
        <w:jc w:val="both"/>
        <w:spacing w:before="0" w:after="361"/>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附件14       实质性要求响应及偏离表（采购包号：**）</w:t>
      </w:r>
      <w:r/>
    </w:p>
    <w:tbl>
      <w:tblPr>
        <w:tblStyle w:val="793"/>
        <w:tblW w:w="7123"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9"/>
        <w:gridCol w:w="2837"/>
        <w:gridCol w:w="2551"/>
        <w:gridCol w:w="126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37"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51"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66" w:type="dxa"/>
            <w:vAlign w:val="center"/>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超出、符合或偏离</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69"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37"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51"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66" w:type="dxa"/>
            <w:vAlign w:val="top"/>
            <w:textDirection w:val="lrTb"/>
            <w:noWrap w:val="false"/>
          </w:tcPr>
          <w:p>
            <w:pPr>
              <w:ind w:left="0" w:right="0" w:firstLine="0"/>
              <w:jc w:val="center"/>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tc>
      </w:tr>
    </w:tbl>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附件14-1 证明材料1，证明材料2，……</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备注：</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1.投标人必须对技术要求和商务要求中的实质性要求</w:t>
      </w:r>
      <w:r>
        <w:rPr>
          <w:rFonts w:ascii="宋体" w:hAnsi="宋体" w:eastAsia="宋体" w:cs="宋体"/>
          <w:b/>
          <w:color w:val="ff0000"/>
          <w:sz w:val="24"/>
        </w:rPr>
        <w:t xml:space="preserve">（</w:t>
      </w:r>
      <w:r>
        <w:rPr>
          <w:rFonts w:ascii="宋体" w:hAnsi="宋体" w:eastAsia="宋体" w:cs="宋体"/>
          <w:b/>
          <w:i/>
          <w:color w:val="ff0000"/>
          <w:sz w:val="24"/>
          <w:u w:val="single"/>
        </w:rPr>
        <w:t xml:space="preserve">斜体且有下划线部分</w:t>
      </w:r>
      <w:r>
        <w:rPr>
          <w:rFonts w:ascii="宋体" w:hAnsi="宋体" w:eastAsia="宋体" w:cs="宋体"/>
          <w:b/>
          <w:color w:val="ff0000"/>
          <w:sz w:val="24"/>
        </w:rPr>
        <w:t xml:space="preserve">）</w:t>
      </w:r>
      <w:r>
        <w:rPr>
          <w:rFonts w:ascii="宋体" w:hAnsi="宋体" w:eastAsia="宋体" w:cs="宋体"/>
          <w:color w:val="000000"/>
          <w:sz w:val="24"/>
        </w:rPr>
        <w:t xml:space="preserve">逐条做出明确响应。</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2.如果招标文件要求提供证明材料，投标人必须将证明材料列于该表之下。</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3.投标人未对实质性要求逐条作出明确响应的，或未按招标文件要求提供证明材料的，该采购包作无效投标处理。</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ind w:left="0" w:right="0" w:firstLine="0"/>
        <w:jc w:val="center"/>
        <w:spacing w:before="0" w:after="0"/>
        <w:rPr>
          <w:rFonts w:ascii="黑体" w:hAnsi="黑体" w:eastAsia="黑体" w:cs="黑体"/>
          <w:b/>
          <w:color w:val="000000"/>
          <w:sz w:val="32"/>
        </w:rPr>
        <w:pBdr>
          <w:top w:val="none" w:color="000000" w:sz="0" w:space="0"/>
          <w:left w:val="none" w:color="000000" w:sz="0" w:space="0"/>
          <w:bottom w:val="none" w:color="000000" w:sz="0" w:space="0"/>
          <w:right w:val="none" w:color="000000" w:sz="0" w:space="0"/>
        </w:pBdr>
      </w:pPr>
      <w:r>
        <w:rPr>
          <w:rFonts w:ascii="黑体" w:hAnsi="黑体" w:eastAsia="黑体" w:cs="黑体"/>
          <w:b/>
          <w:color w:val="000000"/>
          <w:sz w:val="32"/>
        </w:rPr>
        <w:t xml:space="preserve"> </w:t>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rPr>
          <w:rFonts w:ascii="黑体" w:hAnsi="黑体" w:eastAsia="黑体" w:cs="黑体"/>
          <w:b/>
          <w:color w:val="000000"/>
          <w:sz w:val="32"/>
        </w:rPr>
      </w:pPr>
      <w:r>
        <w:rPr>
          <w:rFonts w:ascii="黑体" w:hAnsi="黑体" w:eastAsia="黑体" w:cs="黑体"/>
          <w:b/>
          <w:color w:val="000000"/>
          <w:sz w:val="32"/>
        </w:rPr>
      </w:r>
      <w:r/>
    </w:p>
    <w:p>
      <w:pPr>
        <w:rPr>
          <w:rFonts w:ascii="黑体" w:hAnsi="黑体" w:eastAsia="黑体" w:cs="黑体"/>
          <w:b/>
          <w:color w:val="000000"/>
          <w:sz w:val="32"/>
        </w:rPr>
      </w:pPr>
      <w:r>
        <w:rPr>
          <w:rFonts w:ascii="黑体" w:hAnsi="黑体" w:eastAsia="黑体" w:cs="黑体"/>
          <w:b/>
          <w:color w:val="000000"/>
          <w:sz w:val="32"/>
        </w:rPr>
      </w:r>
      <w:r/>
    </w:p>
    <w:p>
      <w:pPr>
        <w:pStyle w:val="770"/>
        <w:rPr>
          <w:rFonts w:ascii="黑体" w:hAnsi="黑体" w:eastAsia="黑体" w:cs="黑体"/>
          <w:b/>
          <w:color w:val="000000"/>
          <w:sz w:val="32"/>
        </w:rPr>
      </w:pPr>
      <w:r>
        <w:rPr>
          <w:rFonts w:ascii="黑体" w:hAnsi="黑体" w:eastAsia="黑体" w:cs="黑体"/>
          <w:b/>
          <w:color w:val="000000"/>
          <w:sz w:val="32"/>
        </w:rPr>
      </w:r>
      <w:r/>
    </w:p>
    <w:p>
      <w:pPr>
        <w:pStyle w:val="772"/>
      </w:pPr>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 </w:t>
      </w:r>
      <w:r/>
    </w:p>
    <w:p>
      <w:pPr>
        <w:ind w:left="0" w:right="0" w:firstLine="0"/>
        <w:jc w:val="center"/>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质疑函范本</w:t>
      </w:r>
      <w:r/>
    </w:p>
    <w:p>
      <w:pPr>
        <w:ind w:left="0" w:right="0" w:firstLine="0"/>
        <w:jc w:val="both"/>
        <w:spacing w:before="312"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一、质疑供应商基本信息</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质疑供应商：</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联系人：</w:t>
      </w:r>
      <w:r>
        <w:rPr>
          <w:rFonts w:ascii="宋体" w:hAnsi="宋体" w:eastAsia="宋体" w:cs="宋体"/>
          <w:color w:val="000000"/>
          <w:sz w:val="24"/>
          <w:u w:val="single"/>
        </w:rPr>
        <w:t xml:space="preserve">           </w:t>
      </w:r>
      <w:r>
        <w:rPr>
          <w:rFonts w:ascii="宋体" w:hAnsi="宋体" w:eastAsia="宋体" w:cs="宋体"/>
          <w:color w:val="000000"/>
          <w:sz w:val="24"/>
        </w:rPr>
        <w:t xml:space="preserve">联系电话</w:t>
      </w:r>
      <w:r>
        <w:rPr>
          <w:rFonts w:ascii="宋体" w:hAnsi="宋体" w:eastAsia="宋体" w:cs="宋体"/>
          <w:color w:val="000000"/>
          <w:sz w:val="21"/>
        </w:rPr>
        <w:t xml:space="preserve">：</w:t>
      </w:r>
      <w:r>
        <w:rPr>
          <w:rFonts w:ascii="宋体" w:hAnsi="宋体" w:eastAsia="宋体" w:cs="宋体"/>
          <w:color w:val="000000"/>
          <w:sz w:val="21"/>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授权代表：</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联系电话：</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地址：</w:t>
      </w:r>
      <w:r>
        <w:rPr>
          <w:rFonts w:ascii="宋体" w:hAnsi="宋体" w:eastAsia="宋体" w:cs="宋体"/>
          <w:color w:val="000000"/>
          <w:sz w:val="24"/>
          <w:u w:val="single"/>
        </w:rPr>
        <w:t xml:space="preserve">           </w:t>
      </w:r>
      <w:r>
        <w:rPr>
          <w:rFonts w:ascii="宋体" w:hAnsi="宋体" w:eastAsia="宋体" w:cs="宋体"/>
          <w:color w:val="000000"/>
          <w:sz w:val="24"/>
        </w:rPr>
        <w:t xml:space="preserve">邮编：</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二、质疑项目基本情况</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质疑项目的编号：</w:t>
      </w:r>
      <w:r>
        <w:rPr>
          <w:rFonts w:ascii="宋体" w:hAnsi="宋体" w:eastAsia="宋体" w:cs="宋体"/>
          <w:color w:val="000000"/>
          <w:sz w:val="24"/>
          <w:u w:val="single"/>
        </w:rPr>
        <w:t xml:space="preserve">           </w:t>
      </w:r>
      <w:r>
        <w:rPr>
          <w:rFonts w:ascii="宋体" w:hAnsi="宋体" w:eastAsia="宋体" w:cs="宋体"/>
          <w:color w:val="000000"/>
          <w:sz w:val="24"/>
        </w:rPr>
        <w:t xml:space="preserve">包号：</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采购人名称：</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采购文件获取日期：</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三、质疑事项具体内容</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质疑事项1：</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事实依据：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法律依据：</w:t>
      </w:r>
      <w:r>
        <w:rPr>
          <w:rFonts w:ascii="宋体" w:hAnsi="宋体" w:eastAsia="宋体" w:cs="宋体"/>
          <w:color w:val="000000"/>
          <w:sz w:val="24"/>
          <w:u w:val="single"/>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质疑事项2</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四、与质疑事项相关的质疑请求</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请求：</w:t>
      </w:r>
      <w:r>
        <w:rPr>
          <w:rFonts w:ascii="宋体" w:hAnsi="宋体" w:eastAsia="宋体" w:cs="宋体"/>
          <w:color w:val="000000"/>
          <w:sz w:val="24"/>
          <w:u w:val="single"/>
        </w:rPr>
        <w:t xml:space="preserve">           </w:t>
      </w:r>
      <w:r/>
    </w:p>
    <w:p>
      <w:pPr>
        <w:ind w:left="0" w:right="0" w:firstLine="0"/>
        <w:jc w:val="both"/>
        <w:spacing w:before="0" w:after="0"/>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签字(签章)：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公章：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日期：</w:t>
      </w:r>
      <w:r/>
    </w:p>
    <w:p>
      <w:pPr>
        <w:ind w:left="0" w:right="0" w:firstLine="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质疑函制作说明：</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1.供应商提出质疑时，应提交质疑函和必要的证明材料。</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3.质疑供应商若对项目的某一采购包进行质疑，质疑函中应列明具体采购包号。</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4.质疑函的质疑事项应具体、明确，并有必要的事实依据和法律依据。</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5.质疑函的质疑请求应与质疑事项相关。</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6.质疑供应商为自然人的，质疑函应由本人签字；质疑供应商为法人或者其他组织的，质疑函应由法定代表人、主要负责人，或者其授权代表签字或者盖章，并加盖公章。</w:t>
      </w:r>
      <w:r/>
    </w:p>
    <w:p>
      <w:pPr>
        <w:ind w:left="0" w:right="0" w:firstLine="480"/>
        <w:jc w:val="both"/>
        <w:spacing w:before="0" w:after="0" w:line="400" w:lineRule="atLeast"/>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 </w:t>
      </w:r>
      <w:r/>
    </w:p>
    <w:p>
      <w:pPr>
        <w:ind w:left="0" w:right="0" w:firstLine="0"/>
        <w:jc w:val="both"/>
        <w:spacing w:before="0" w:after="0"/>
        <w:pBdr>
          <w:top w:val="none" w:color="000000" w:sz="0" w:space="0"/>
          <w:left w:val="none" w:color="000000" w:sz="0" w:space="0"/>
          <w:bottom w:val="none" w:color="000000" w:sz="0" w:space="0"/>
          <w:right w:val="none" w:color="000000" w:sz="0" w:space="0"/>
        </w:pBdr>
      </w:pPr>
      <w:r/>
      <w:r/>
    </w:p>
    <w:sectPr>
      <w:footerReference w:type="default"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仿宋">
    <w:panose1 w:val="02010609060101010101"/>
  </w:font>
  <w:font w:name="Symbol">
    <w:panose1 w:val="05050102010706020507"/>
  </w:font>
  <w:font w:name="Wingdings">
    <w:panose1 w:val="05000000000000000000"/>
  </w:font>
  <w:font w:name="方正黑体_GBK">
    <w:panose1 w:val="020B0503020202020204"/>
  </w:font>
  <w:font w:name="Tahoma">
    <w:panose1 w:val="020B0604030504040204"/>
  </w:font>
  <w:font w:name="Courier New">
    <w:panose1 w:val="02070309020205020404"/>
  </w:font>
  <w:font w:name="仿宋_GB2312">
    <w:panose1 w:val="02010609060101010101"/>
  </w:font>
  <w:font w:name="Verdana">
    <w:panose1 w:val="020B0604030504040204"/>
  </w:font>
  <w:font w:name="黑体">
    <w:panose1 w:val="02010609060101010101"/>
  </w:font>
  <w:font w:name="幼圆">
    <w:panose1 w:val="020105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rPr>
        <w:rStyle w:val="983"/>
      </w:rPr>
      <w:framePr w:wrap="around" w:vAnchor="text" w:hAnchor="margin" w:xAlign="center" w:y="1"/>
    </w:pPr>
    <w:r>
      <w:fldChar w:fldCharType="begin"/>
    </w:r>
    <w:r>
      <w:rPr>
        <w:rStyle w:val="983"/>
      </w:rPr>
      <w:instrText xml:space="preserve">PAGE  </w:instrText>
    </w:r>
    <w:r>
      <w:fldChar w:fldCharType="separate"/>
    </w:r>
    <w:r>
      <w:rPr>
        <w:rStyle w:val="983"/>
      </w:rPr>
      <w:t xml:space="preserve">1</w:t>
    </w:r>
    <w:r>
      <w:fldChar w:fldCharType="end"/>
    </w:r>
    <w:r/>
  </w:p>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11323" cy="153339"/>
              <wp:effectExtent l="3175" t="3175" r="3175" b="3175"/>
              <wp:wrapNone/>
              <wp:docPr id="1" name="文本框 13"/>
              <wp:cNvGraphicFramePr/>
              <a:graphic xmlns:a="http://schemas.openxmlformats.org/drawingml/2006/main">
                <a:graphicData uri="http://schemas.microsoft.com/office/word/2010/wordprocessingShape">
                  <wps:wsp>
                    <wps:cNvPr id="0" name=""/>
                    <wps:cNvSpPr txBox="1"/>
                    <wps:spPr bwMode="auto">
                      <a:xfrm flipH="0" flipV="0">
                        <a:off x="0" y="0"/>
                        <a:ext cx="211322" cy="153339"/>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6.6pt;height:12.1pt;mso-wrap-distance-left:9.0pt;mso-wrap-distance-top:0.0pt;mso-wrap-distance-right:9.0pt;mso-wrap-distance-bottom:0.0pt;v-text-anchor:top;visibility:visible;" filled="f" stroked="f" strokeweight="0.50pt">
              <v:textbox inset="0,0,0,0">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2</w:t>
                    </w:r>
                    <w:r>
                      <w:rPr>
                        <w:rFonts w:hint="eastAsia"/>
                        <w:lang w:eastAsia="zh-CN"/>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9"/>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79"/>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第%1章"/>
      <w:lvlJc w:val="left"/>
      <w:pPr>
        <w:ind w:left="1440" w:hanging="1440"/>
      </w:pPr>
      <w:rPr>
        <w:rFonts w:ascii="黑体" w:hAnsi="黑体" w:eastAsia="黑体" w:cs="黑体"/>
        <w:sz w:val="36"/>
      </w:rPr>
    </w:lvl>
    <w:lvl w:ilvl="1">
      <w:start w:val="1"/>
      <w:numFmt w:val="bullet"/>
      <w:isLgl w:val="false"/>
      <w:suff w:val="tab"/>
      <w:lvlText w:val="&quot;&quot;&quot;&quot;&quot;o&quot;&quot;&quot;&quot;&quot;"/>
      <w:lvlJc w:val="left"/>
      <w:pPr>
        <w:ind w:left="1440" w:hanging="360"/>
      </w:pPr>
      <w:rPr>
        <w:rFonts w:hint="default" w:ascii="Courier New" w:hAnsi="Courier New" w:eastAsia="Courier New" w:cs="Courier New"/>
      </w:rPr>
    </w:lvl>
    <w:lvl w:ilvl="2">
      <w:start w:val="1"/>
      <w:numFmt w:val="bullet"/>
      <w:isLgl w:val="false"/>
      <w:suff w:val="tab"/>
      <w:lvlText w:val="&quot;&quot;&quot;&quot;&quot;§&quot;&quot;&quot;&quot;&quot;"/>
      <w:lvlJc w:val="left"/>
      <w:pPr>
        <w:ind w:left="2160" w:hanging="360"/>
      </w:pPr>
      <w:rPr>
        <w:rFonts w:hint="default" w:ascii="Wingdings" w:hAnsi="Wingdings" w:eastAsia="Wingdings" w:cs="Wingdings"/>
      </w:rPr>
    </w:lvl>
    <w:lvl w:ilvl="3">
      <w:start w:val="1"/>
      <w:numFmt w:val="bullet"/>
      <w:isLgl w:val="false"/>
      <w:suff w:val="tab"/>
      <w:lvlText w:val="&quot;&quot;&quot;&quot;&quot;·&quot;&quot;&quot;&quot;&quot;"/>
      <w:lvlJc w:val="left"/>
      <w:pPr>
        <w:ind w:left="2880" w:hanging="360"/>
      </w:pPr>
      <w:rPr>
        <w:rFonts w:hint="default" w:ascii="Symbol" w:hAnsi="Symbol" w:eastAsia="Symbol" w:cs="Symbol"/>
      </w:rPr>
    </w:lvl>
    <w:lvl w:ilvl="4">
      <w:start w:val="1"/>
      <w:numFmt w:val="bullet"/>
      <w:isLgl w:val="false"/>
      <w:suff w:val="tab"/>
      <w:lvlText w:val="&quot;&quot;&quot;&quot;&quot;o&quot;&quot;&quot;&quot;&quot;"/>
      <w:lvlJc w:val="left"/>
      <w:pPr>
        <w:ind w:left="3600" w:hanging="360"/>
      </w:pPr>
      <w:rPr>
        <w:rFonts w:hint="default" w:ascii="Courier New" w:hAnsi="Courier New" w:eastAsia="Courier New" w:cs="Courier New"/>
      </w:rPr>
    </w:lvl>
    <w:lvl w:ilvl="5">
      <w:start w:val="1"/>
      <w:numFmt w:val="bullet"/>
      <w:isLgl w:val="false"/>
      <w:suff w:val="tab"/>
      <w:lvlText w:val="&quot;&quot;&quot;&quot;&quot;§&quot;&quot;&quot;&quot;&quot;"/>
      <w:lvlJc w:val="left"/>
      <w:pPr>
        <w:ind w:left="4320" w:hanging="360"/>
      </w:pPr>
      <w:rPr>
        <w:rFonts w:hint="default" w:ascii="Wingdings" w:hAnsi="Wingdings" w:eastAsia="Wingdings" w:cs="Wingdings"/>
      </w:rPr>
    </w:lvl>
    <w:lvl w:ilvl="6">
      <w:start w:val="1"/>
      <w:numFmt w:val="bullet"/>
      <w:isLgl w:val="false"/>
      <w:suff w:val="tab"/>
      <w:lvlText w:val="&quot;&quot;&quot;&quot;&quot;·&quot;&quot;&quot;&quot;&quot;"/>
      <w:lvlJc w:val="left"/>
      <w:pPr>
        <w:ind w:left="5040" w:hanging="360"/>
      </w:pPr>
      <w:rPr>
        <w:rFonts w:hint="default" w:ascii="Symbol" w:hAnsi="Symbol" w:eastAsia="Symbol" w:cs="Symbol"/>
      </w:rPr>
    </w:lvl>
    <w:lvl w:ilvl="7">
      <w:start w:val="1"/>
      <w:numFmt w:val="bullet"/>
      <w:isLgl w:val="false"/>
      <w:suff w:val="tab"/>
      <w:lvlText w:val="&quot;&quot;&quot;&quot;&quot;o&quot;&quot;&quot;&quot;&quot;"/>
      <w:lvlJc w:val="left"/>
      <w:pPr>
        <w:ind w:left="5760" w:hanging="360"/>
      </w:pPr>
      <w:rPr>
        <w:rFonts w:hint="default" w:ascii="Courier New" w:hAnsi="Courier New" w:eastAsia="Courier New" w:cs="Courier New"/>
      </w:rPr>
    </w:lvl>
    <w:lvl w:ilvl="8">
      <w:start w:val="1"/>
      <w:numFmt w:val="bullet"/>
      <w:isLgl w:val="false"/>
      <w:suff w:val="tab"/>
      <w:lvlText w:val="&quot;&quot;&quot;&quot;&quot;§&quot;&quot;&quot;&quot;&quot;"/>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028"/>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EnclosedCircleChinese"/>
      <w:isLgl w:val="false"/>
      <w:suff w:val="nothing"/>
      <w:lvlText w:val="%1　"/>
      <w:lvlJc w:val="left"/>
      <w:pPr>
        <w:ind w:left="0" w:firstLine="40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5"/>
      <w:numFmt w:val="decimal"/>
      <w:isLgl w:val="false"/>
      <w:suff w:val="tab"/>
      <w:lvlText w:val="%1."/>
      <w:lvlJc w:val="left"/>
      <w:pPr>
        <w:ind w:left="480" w:firstLine="0"/>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7"/>
      <w:isLgl w:val="false"/>
      <w:suff w:val="nothing"/>
      <w:lvlText w:val=""/>
      <w:lvlJc w:val="left"/>
      <w:pPr>
        <w:ind w:left="0" w:firstLine="0"/>
      </w:pPr>
      <w:rPr>
        <w:rFonts w:hint="eastAsia"/>
      </w:rPr>
    </w:lvl>
    <w:lvl w:ilvl="6">
      <w:start w:val="1"/>
      <w:numFmt w:val="decimal"/>
      <w:pStyle w:val="948"/>
      <w:isLgl w:val="false"/>
      <w:suff w:val="nothing"/>
      <w:lvlText w:val=""/>
      <w:lvlJc w:val="left"/>
      <w:pPr>
        <w:ind w:left="0" w:firstLine="0"/>
      </w:pPr>
      <w:rPr>
        <w:rFonts w:hint="eastAsia"/>
      </w:rPr>
    </w:lvl>
    <w:lvl w:ilvl="7">
      <w:start w:val="1"/>
      <w:numFmt w:val="decimal"/>
      <w:pStyle w:val="949"/>
      <w:isLgl w:val="false"/>
      <w:suff w:val="nothing"/>
      <w:lvlText w:val=""/>
      <w:lvlJc w:val="left"/>
      <w:pPr>
        <w:ind w:left="0" w:firstLine="0"/>
      </w:pPr>
      <w:rPr>
        <w:rFonts w:hint="eastAsia"/>
      </w:rPr>
    </w:lvl>
    <w:lvl w:ilvl="8">
      <w:start w:val="1"/>
      <w:numFmt w:val="decimal"/>
      <w:pStyle w:val="950"/>
      <w:isLgl w:val="false"/>
      <w:suff w:val="nothing"/>
      <w:lvlText w:val=""/>
      <w:lvlJc w:val="left"/>
      <w:pPr>
        <w:ind w:left="0" w:firstLine="0"/>
      </w:pPr>
      <w:rPr>
        <w:rFonts w:hint="eastAsia"/>
      </w:rPr>
    </w:lvl>
  </w:abstractNum>
  <w:abstractNum w:abstractNumId="9">
    <w:multiLevelType w:val="hybridMultilevel"/>
    <w:lvl w:ilvl="0">
      <w:start w:val="1"/>
      <w:numFmt w:val="decimal"/>
      <w:isLgl w:val="false"/>
      <w:suff w:val="tab"/>
      <w:lvlText w:val="%1."/>
      <w:lvlJc w:val="left"/>
      <w:pPr>
        <w:ind w:left="425" w:hanging="425"/>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720" w:hanging="7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1">
    <w:multiLevelType w:val="hybridMultilevel"/>
    <w:lvl w:ilvl="0">
      <w:start w:val="1"/>
      <w:numFmt w:val="decimal"/>
      <w:pStyle w:val="104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8"/>
  </w:num>
  <w:num w:numId="2">
    <w:abstractNumId w:val="3"/>
  </w:num>
  <w:num w:numId="3">
    <w:abstractNumId w:val="11"/>
  </w:num>
  <w:num w:numId="4">
    <w:abstractNumId w:val="2"/>
  </w:num>
  <w:num w:numId="5">
    <w:abstractNumId w:val="7"/>
  </w:num>
  <w:num w:numId="6">
    <w:abstractNumId w:val="1"/>
  </w:num>
  <w:num w:numId="7">
    <w:abstractNumId w:val="9"/>
  </w:num>
  <w:num w:numId="8">
    <w:abstractNumId w:val="12"/>
  </w:num>
  <w:num w:numId="9">
    <w:abstractNumId w:val="5"/>
  </w:num>
  <w:num w:numId="10">
    <w:abstractNumId w:val="10"/>
  </w:num>
  <w:num w:numId="11">
    <w:abstractNumId w:val="0"/>
  </w:num>
  <w:num w:numId="12">
    <w:abstractNumId w:val="4"/>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8" w:default="1">
    <w:name w:val="Normal"/>
    <w:next w:val="770"/>
    <w:link w:val="997"/>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59">
    <w:name w:val="Heading 1"/>
    <w:basedOn w:val="758"/>
    <w:next w:val="758"/>
    <w:link w:val="794"/>
    <w:uiPriority w:val="9"/>
    <w:qFormat/>
    <w:pPr>
      <w:keepLines/>
      <w:keepNext/>
      <w:spacing w:before="480" w:after="200"/>
      <w:outlineLvl w:val="0"/>
    </w:pPr>
    <w:rPr>
      <w:rFonts w:ascii="Arial" w:hAnsi="Arial" w:eastAsia="Arial" w:cs="Arial"/>
      <w:sz w:val="40"/>
      <w:szCs w:val="40"/>
    </w:rPr>
  </w:style>
  <w:style w:type="paragraph" w:styleId="760">
    <w:name w:val="Heading 2"/>
    <w:basedOn w:val="758"/>
    <w:next w:val="758"/>
    <w:link w:val="795"/>
    <w:uiPriority w:val="9"/>
    <w:unhideWhenUsed/>
    <w:qFormat/>
    <w:pPr>
      <w:keepLines/>
      <w:keepNext/>
      <w:spacing w:before="360" w:after="200"/>
      <w:outlineLvl w:val="1"/>
    </w:pPr>
    <w:rPr>
      <w:rFonts w:ascii="Arial" w:hAnsi="Arial" w:eastAsia="Arial" w:cs="Arial"/>
      <w:sz w:val="34"/>
    </w:rPr>
  </w:style>
  <w:style w:type="paragraph" w:styleId="761">
    <w:name w:val="Heading 3"/>
    <w:basedOn w:val="758"/>
    <w:next w:val="758"/>
    <w:link w:val="796"/>
    <w:uiPriority w:val="9"/>
    <w:unhideWhenUsed/>
    <w:qFormat/>
    <w:pPr>
      <w:keepLines/>
      <w:keepNext/>
      <w:spacing w:before="320" w:after="200"/>
      <w:outlineLvl w:val="2"/>
    </w:pPr>
    <w:rPr>
      <w:rFonts w:ascii="Arial" w:hAnsi="Arial" w:eastAsia="Arial" w:cs="Arial"/>
      <w:sz w:val="30"/>
      <w:szCs w:val="30"/>
    </w:rPr>
  </w:style>
  <w:style w:type="paragraph" w:styleId="762">
    <w:name w:val="Heading 4"/>
    <w:basedOn w:val="758"/>
    <w:next w:val="758"/>
    <w:link w:val="797"/>
    <w:uiPriority w:val="9"/>
    <w:unhideWhenUsed/>
    <w:qFormat/>
    <w:pPr>
      <w:keepLines/>
      <w:keepNext/>
      <w:spacing w:before="320" w:after="200"/>
      <w:outlineLvl w:val="3"/>
    </w:pPr>
    <w:rPr>
      <w:rFonts w:ascii="Arial" w:hAnsi="Arial" w:eastAsia="Arial" w:cs="Arial"/>
      <w:b/>
      <w:bCs/>
      <w:sz w:val="26"/>
      <w:szCs w:val="26"/>
    </w:rPr>
  </w:style>
  <w:style w:type="paragraph" w:styleId="763">
    <w:name w:val="Heading 5"/>
    <w:basedOn w:val="758"/>
    <w:next w:val="758"/>
    <w:link w:val="798"/>
    <w:uiPriority w:val="9"/>
    <w:unhideWhenUsed/>
    <w:qFormat/>
    <w:pPr>
      <w:keepLines/>
      <w:keepNext/>
      <w:spacing w:before="320" w:after="200"/>
      <w:outlineLvl w:val="4"/>
    </w:pPr>
    <w:rPr>
      <w:rFonts w:ascii="Arial" w:hAnsi="Arial" w:eastAsia="Arial" w:cs="Arial"/>
      <w:b/>
      <w:bCs/>
      <w:sz w:val="24"/>
      <w:szCs w:val="24"/>
    </w:rPr>
  </w:style>
  <w:style w:type="paragraph" w:styleId="764">
    <w:name w:val="Heading 6"/>
    <w:basedOn w:val="758"/>
    <w:next w:val="758"/>
    <w:link w:val="799"/>
    <w:uiPriority w:val="9"/>
    <w:unhideWhenUsed/>
    <w:qFormat/>
    <w:pPr>
      <w:keepLines/>
      <w:keepNext/>
      <w:spacing w:before="320" w:after="200"/>
      <w:outlineLvl w:val="5"/>
    </w:pPr>
    <w:rPr>
      <w:rFonts w:ascii="Arial" w:hAnsi="Arial" w:eastAsia="Arial" w:cs="Arial"/>
      <w:b/>
      <w:bCs/>
      <w:sz w:val="22"/>
      <w:szCs w:val="22"/>
    </w:rPr>
  </w:style>
  <w:style w:type="paragraph" w:styleId="765">
    <w:name w:val="Heading 7"/>
    <w:basedOn w:val="758"/>
    <w:next w:val="758"/>
    <w:link w:val="800"/>
    <w:uiPriority w:val="9"/>
    <w:unhideWhenUsed/>
    <w:qFormat/>
    <w:pPr>
      <w:keepLines/>
      <w:keepNext/>
      <w:spacing w:before="320" w:after="200"/>
      <w:outlineLvl w:val="6"/>
    </w:pPr>
    <w:rPr>
      <w:rFonts w:ascii="Arial" w:hAnsi="Arial" w:eastAsia="Arial" w:cs="Arial"/>
      <w:b/>
      <w:bCs/>
      <w:i/>
      <w:iCs/>
      <w:sz w:val="22"/>
      <w:szCs w:val="22"/>
    </w:rPr>
  </w:style>
  <w:style w:type="paragraph" w:styleId="766">
    <w:name w:val="Heading 8"/>
    <w:basedOn w:val="758"/>
    <w:next w:val="758"/>
    <w:link w:val="801"/>
    <w:uiPriority w:val="9"/>
    <w:unhideWhenUsed/>
    <w:qFormat/>
    <w:pPr>
      <w:keepLines/>
      <w:keepNext/>
      <w:spacing w:before="320" w:after="200"/>
      <w:outlineLvl w:val="7"/>
    </w:pPr>
    <w:rPr>
      <w:rFonts w:ascii="Arial" w:hAnsi="Arial" w:eastAsia="Arial" w:cs="Arial"/>
      <w:i/>
      <w:iCs/>
      <w:sz w:val="22"/>
      <w:szCs w:val="22"/>
    </w:rPr>
  </w:style>
  <w:style w:type="paragraph" w:styleId="767">
    <w:name w:val="Heading 9"/>
    <w:basedOn w:val="758"/>
    <w:next w:val="758"/>
    <w:link w:val="802"/>
    <w:uiPriority w:val="9"/>
    <w:unhideWhenUsed/>
    <w:qFormat/>
    <w:pPr>
      <w:keepLines/>
      <w:keepNext/>
      <w:spacing w:before="320" w:after="200"/>
      <w:outlineLvl w:val="8"/>
    </w:pPr>
    <w:rPr>
      <w:rFonts w:ascii="Arial" w:hAnsi="Arial" w:eastAsia="Arial" w:cs="Arial"/>
      <w:i/>
      <w:iCs/>
      <w:sz w:val="21"/>
      <w:szCs w:val="21"/>
    </w:rPr>
  </w:style>
  <w:style w:type="character" w:styleId="768" w:default="1">
    <w:name w:val="Default Paragraph Font"/>
    <w:uiPriority w:val="1"/>
    <w:semiHidden/>
    <w:unhideWhenUsed/>
    <w:qFormat/>
  </w:style>
  <w:style w:type="table" w:styleId="769" w:default="1">
    <w:name w:val="Normal Table"/>
    <w:uiPriority w:val="99"/>
    <w:semiHidden/>
    <w:unhideWhenUsed/>
    <w:qFormat/>
    <w:tblPr>
      <w:tblLayout w:type="fixed"/>
      <w:tblCellMar>
        <w:left w:w="108" w:type="dxa"/>
        <w:top w:w="0" w:type="dxa"/>
        <w:right w:w="108" w:type="dxa"/>
        <w:bottom w:w="0" w:type="dxa"/>
      </w:tblCellMar>
    </w:tblPr>
  </w:style>
  <w:style w:type="paragraph" w:styleId="770" w:customStyle="1">
    <w:name w:val="正文文本1"/>
    <w:basedOn w:val="771"/>
    <w:next w:val="772"/>
    <w:link w:val="1000"/>
    <w:uiPriority w:val="0"/>
    <w:qFormat/>
    <w:rPr>
      <w:rFonts w:ascii="楷体_GB2312" w:hAnsi="Arial" w:eastAsia="楷体_GB2312"/>
      <w:sz w:val="28"/>
      <w:szCs w:val="28"/>
    </w:rPr>
  </w:style>
  <w:style w:type="paragraph" w:styleId="771" w:customStyle="1">
    <w:name w:val="正文1"/>
    <w:basedOn w:val="758"/>
    <w:next w:val="770"/>
    <w:uiPriority w:val="0"/>
    <w:qFormat/>
    <w:pPr>
      <w:jc w:val="left"/>
      <w:spacing w:line="360" w:lineRule="atLeast"/>
    </w:pPr>
    <w:rPr>
      <w:rFonts w:ascii="宋体" w:cs="Times New Roman"/>
      <w:sz w:val="24"/>
      <w:szCs w:val="20"/>
    </w:rPr>
  </w:style>
  <w:style w:type="paragraph" w:styleId="772" w:customStyle="1">
    <w:name w:val="正文缩进1"/>
    <w:basedOn w:val="758"/>
    <w:next w:val="758"/>
    <w:link w:val="982"/>
    <w:uiPriority w:val="0"/>
    <w:qFormat/>
    <w:pPr>
      <w:ind w:firstLine="420"/>
    </w:pPr>
  </w:style>
  <w:style w:type="paragraph" w:styleId="773">
    <w:name w:val="toc 7"/>
    <w:basedOn w:val="758"/>
    <w:next w:val="758"/>
    <w:uiPriority w:val="39"/>
    <w:unhideWhenUsed/>
    <w:qFormat/>
    <w:pPr>
      <w:ind w:left="1701" w:right="0" w:firstLine="0"/>
      <w:spacing w:after="57"/>
    </w:pPr>
  </w:style>
  <w:style w:type="paragraph" w:styleId="774">
    <w:name w:val="Caption"/>
    <w:basedOn w:val="758"/>
    <w:next w:val="758"/>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75">
    <w:name w:val="toc 5"/>
    <w:basedOn w:val="758"/>
    <w:next w:val="758"/>
    <w:uiPriority w:val="39"/>
    <w:unhideWhenUsed/>
    <w:qFormat/>
    <w:pPr>
      <w:ind w:left="1134" w:right="0" w:firstLine="0"/>
      <w:spacing w:after="57"/>
    </w:pPr>
  </w:style>
  <w:style w:type="paragraph" w:styleId="776">
    <w:name w:val="toc 3"/>
    <w:basedOn w:val="758"/>
    <w:next w:val="758"/>
    <w:uiPriority w:val="39"/>
    <w:unhideWhenUsed/>
    <w:qFormat/>
    <w:pPr>
      <w:ind w:left="567" w:right="0" w:firstLine="0"/>
      <w:spacing w:after="57"/>
    </w:pPr>
  </w:style>
  <w:style w:type="paragraph" w:styleId="777">
    <w:name w:val="toc 8"/>
    <w:basedOn w:val="758"/>
    <w:next w:val="758"/>
    <w:uiPriority w:val="39"/>
    <w:unhideWhenUsed/>
    <w:qFormat/>
    <w:pPr>
      <w:ind w:left="1984" w:right="0" w:firstLine="0"/>
      <w:spacing w:after="57"/>
    </w:pPr>
  </w:style>
  <w:style w:type="paragraph" w:styleId="778">
    <w:name w:val="endnote text"/>
    <w:basedOn w:val="758"/>
    <w:link w:val="940"/>
    <w:uiPriority w:val="99"/>
    <w:semiHidden/>
    <w:unhideWhenUsed/>
    <w:qFormat/>
    <w:pPr>
      <w:spacing w:after="0" w:line="240" w:lineRule="auto"/>
    </w:pPr>
    <w:rPr>
      <w:sz w:val="20"/>
    </w:rPr>
  </w:style>
  <w:style w:type="paragraph" w:styleId="779">
    <w:name w:val="Footer"/>
    <w:basedOn w:val="758"/>
    <w:link w:val="813"/>
    <w:uiPriority w:val="99"/>
    <w:unhideWhenUsed/>
    <w:qFormat/>
    <w:pPr>
      <w:spacing w:after="0" w:line="240" w:lineRule="auto"/>
      <w:tabs>
        <w:tab w:val="center" w:pos="7143" w:leader="none"/>
        <w:tab w:val="right" w:pos="14287" w:leader="none"/>
      </w:tabs>
    </w:pPr>
  </w:style>
  <w:style w:type="paragraph" w:styleId="780">
    <w:name w:val="Header"/>
    <w:basedOn w:val="758"/>
    <w:link w:val="811"/>
    <w:uiPriority w:val="99"/>
    <w:unhideWhenUsed/>
    <w:qFormat/>
    <w:pPr>
      <w:spacing w:after="0" w:line="240" w:lineRule="auto"/>
      <w:tabs>
        <w:tab w:val="center" w:pos="7143" w:leader="none"/>
        <w:tab w:val="right" w:pos="14287" w:leader="none"/>
      </w:tabs>
    </w:pPr>
  </w:style>
  <w:style w:type="paragraph" w:styleId="781">
    <w:name w:val="toc 1"/>
    <w:basedOn w:val="758"/>
    <w:next w:val="758"/>
    <w:uiPriority w:val="39"/>
    <w:unhideWhenUsed/>
    <w:qFormat/>
    <w:pPr>
      <w:ind w:left="0" w:right="0" w:firstLine="0"/>
      <w:spacing w:after="57"/>
    </w:pPr>
  </w:style>
  <w:style w:type="paragraph" w:styleId="782">
    <w:name w:val="toc 4"/>
    <w:basedOn w:val="758"/>
    <w:next w:val="758"/>
    <w:uiPriority w:val="39"/>
    <w:unhideWhenUsed/>
    <w:qFormat/>
    <w:pPr>
      <w:ind w:left="850" w:right="0" w:firstLine="0"/>
      <w:spacing w:after="57"/>
    </w:pPr>
  </w:style>
  <w:style w:type="paragraph" w:styleId="783">
    <w:name w:val="Subtitle"/>
    <w:basedOn w:val="758"/>
    <w:next w:val="758"/>
    <w:link w:val="806"/>
    <w:uiPriority w:val="11"/>
    <w:qFormat/>
    <w:pPr>
      <w:spacing w:before="200" w:after="200"/>
    </w:pPr>
    <w:rPr>
      <w:sz w:val="24"/>
      <w:szCs w:val="24"/>
    </w:rPr>
  </w:style>
  <w:style w:type="paragraph" w:styleId="784">
    <w:name w:val="footnote text"/>
    <w:basedOn w:val="758"/>
    <w:link w:val="939"/>
    <w:uiPriority w:val="99"/>
    <w:semiHidden/>
    <w:unhideWhenUsed/>
    <w:qFormat/>
    <w:pPr>
      <w:spacing w:after="40" w:line="240" w:lineRule="auto"/>
    </w:pPr>
    <w:rPr>
      <w:sz w:val="18"/>
    </w:rPr>
  </w:style>
  <w:style w:type="paragraph" w:styleId="785">
    <w:name w:val="toc 6"/>
    <w:basedOn w:val="758"/>
    <w:next w:val="758"/>
    <w:uiPriority w:val="39"/>
    <w:unhideWhenUsed/>
    <w:qFormat/>
    <w:pPr>
      <w:ind w:left="1417" w:right="0" w:firstLine="0"/>
      <w:spacing w:after="57"/>
    </w:pPr>
  </w:style>
  <w:style w:type="paragraph" w:styleId="786">
    <w:name w:val="table of figures"/>
    <w:basedOn w:val="758"/>
    <w:next w:val="758"/>
    <w:uiPriority w:val="99"/>
    <w:unhideWhenUsed/>
    <w:qFormat/>
    <w:pPr>
      <w:spacing w:after="0" w:afterAutospacing="0"/>
    </w:pPr>
  </w:style>
  <w:style w:type="paragraph" w:styleId="787">
    <w:name w:val="toc 2"/>
    <w:basedOn w:val="758"/>
    <w:next w:val="758"/>
    <w:uiPriority w:val="39"/>
    <w:unhideWhenUsed/>
    <w:qFormat/>
    <w:pPr>
      <w:ind w:left="283" w:right="0" w:firstLine="0"/>
      <w:spacing w:after="57"/>
    </w:pPr>
  </w:style>
  <w:style w:type="paragraph" w:styleId="788">
    <w:name w:val="toc 9"/>
    <w:basedOn w:val="758"/>
    <w:next w:val="758"/>
    <w:uiPriority w:val="39"/>
    <w:unhideWhenUsed/>
    <w:qFormat/>
    <w:pPr>
      <w:ind w:left="2268" w:right="0" w:firstLine="0"/>
      <w:spacing w:after="57"/>
    </w:pPr>
  </w:style>
  <w:style w:type="paragraph" w:styleId="789">
    <w:name w:val="Title"/>
    <w:basedOn w:val="758"/>
    <w:next w:val="758"/>
    <w:link w:val="805"/>
    <w:uiPriority w:val="10"/>
    <w:qFormat/>
    <w:pPr>
      <w:contextualSpacing/>
      <w:spacing w:before="300" w:after="200"/>
    </w:pPr>
    <w:rPr>
      <w:sz w:val="48"/>
      <w:szCs w:val="48"/>
    </w:rPr>
  </w:style>
  <w:style w:type="character" w:styleId="790">
    <w:name w:val="endnote reference"/>
    <w:uiPriority w:val="99"/>
    <w:semiHidden/>
    <w:unhideWhenUsed/>
    <w:qFormat/>
    <w:rPr>
      <w:vertAlign w:val="superscript"/>
    </w:rPr>
  </w:style>
  <w:style w:type="character" w:styleId="791">
    <w:name w:val="Hyperlink"/>
    <w:uiPriority w:val="99"/>
    <w:unhideWhenUsed/>
    <w:qFormat/>
    <w:rPr>
      <w:color w:val="0000ff" w:themeColor="hyperlink"/>
      <w:u w:val="single"/>
      <w14:textFill>
        <w14:solidFill>
          <w14:schemeClr w14:val="hlink"/>
        </w14:solidFill>
      </w14:textFill>
    </w:rPr>
  </w:style>
  <w:style w:type="character" w:styleId="792">
    <w:name w:val="footnote reference"/>
    <w:uiPriority w:val="99"/>
    <w:unhideWhenUsed/>
    <w:qFormat/>
    <w:rPr>
      <w:vertAlign w:val="superscript"/>
    </w:rPr>
  </w:style>
  <w:style w:type="table" w:styleId="79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Pr>
  </w:style>
  <w:style w:type="character" w:styleId="794" w:customStyle="1">
    <w:name w:val="Heading 1 Char"/>
    <w:link w:val="759"/>
    <w:uiPriority w:val="9"/>
    <w:qFormat/>
    <w:rPr>
      <w:rFonts w:ascii="Arial" w:hAnsi="Arial" w:eastAsia="Arial" w:cs="Arial"/>
      <w:sz w:val="40"/>
      <w:szCs w:val="40"/>
    </w:rPr>
  </w:style>
  <w:style w:type="character" w:styleId="795" w:customStyle="1">
    <w:name w:val="Heading 2 Char"/>
    <w:link w:val="760"/>
    <w:uiPriority w:val="9"/>
    <w:qFormat/>
    <w:rPr>
      <w:rFonts w:ascii="Arial" w:hAnsi="Arial" w:eastAsia="Arial" w:cs="Arial"/>
      <w:sz w:val="34"/>
    </w:rPr>
  </w:style>
  <w:style w:type="character" w:styleId="796" w:customStyle="1">
    <w:name w:val="Heading 3 Char"/>
    <w:link w:val="761"/>
    <w:uiPriority w:val="9"/>
    <w:qFormat/>
    <w:rPr>
      <w:rFonts w:ascii="Arial" w:hAnsi="Arial" w:eastAsia="Arial" w:cs="Arial"/>
      <w:sz w:val="30"/>
      <w:szCs w:val="30"/>
    </w:rPr>
  </w:style>
  <w:style w:type="character" w:styleId="797" w:customStyle="1">
    <w:name w:val="Heading 4 Char"/>
    <w:link w:val="762"/>
    <w:uiPriority w:val="9"/>
    <w:qFormat/>
    <w:rPr>
      <w:rFonts w:ascii="Arial" w:hAnsi="Arial" w:eastAsia="Arial" w:cs="Arial"/>
      <w:b/>
      <w:bCs/>
      <w:sz w:val="26"/>
      <w:szCs w:val="26"/>
    </w:rPr>
  </w:style>
  <w:style w:type="character" w:styleId="798" w:customStyle="1">
    <w:name w:val="Heading 5 Char"/>
    <w:link w:val="763"/>
    <w:uiPriority w:val="9"/>
    <w:qFormat/>
    <w:rPr>
      <w:rFonts w:ascii="Arial" w:hAnsi="Arial" w:eastAsia="Arial" w:cs="Arial"/>
      <w:b/>
      <w:bCs/>
      <w:sz w:val="24"/>
      <w:szCs w:val="24"/>
    </w:rPr>
  </w:style>
  <w:style w:type="character" w:styleId="799" w:customStyle="1">
    <w:name w:val="Heading 6 Char"/>
    <w:link w:val="764"/>
    <w:uiPriority w:val="9"/>
    <w:qFormat/>
    <w:rPr>
      <w:rFonts w:ascii="Arial" w:hAnsi="Arial" w:eastAsia="Arial" w:cs="Arial"/>
      <w:b/>
      <w:bCs/>
      <w:sz w:val="22"/>
      <w:szCs w:val="22"/>
    </w:rPr>
  </w:style>
  <w:style w:type="character" w:styleId="800" w:customStyle="1">
    <w:name w:val="Heading 7 Char"/>
    <w:link w:val="765"/>
    <w:uiPriority w:val="9"/>
    <w:qFormat/>
    <w:rPr>
      <w:rFonts w:ascii="Arial" w:hAnsi="Arial" w:eastAsia="Arial" w:cs="Arial"/>
      <w:b/>
      <w:bCs/>
      <w:i/>
      <w:iCs/>
      <w:sz w:val="22"/>
      <w:szCs w:val="22"/>
    </w:rPr>
  </w:style>
  <w:style w:type="character" w:styleId="801" w:customStyle="1">
    <w:name w:val="Heading 8 Char"/>
    <w:link w:val="766"/>
    <w:uiPriority w:val="9"/>
    <w:qFormat/>
    <w:rPr>
      <w:rFonts w:ascii="Arial" w:hAnsi="Arial" w:eastAsia="Arial" w:cs="Arial"/>
      <w:i/>
      <w:iCs/>
      <w:sz w:val="22"/>
      <w:szCs w:val="22"/>
    </w:rPr>
  </w:style>
  <w:style w:type="character" w:styleId="802" w:customStyle="1">
    <w:name w:val="Heading 9 Char"/>
    <w:link w:val="767"/>
    <w:uiPriority w:val="9"/>
    <w:qFormat/>
    <w:rPr>
      <w:rFonts w:ascii="Arial" w:hAnsi="Arial" w:eastAsia="Arial" w:cs="Arial"/>
      <w:i/>
      <w:iCs/>
      <w:sz w:val="21"/>
      <w:szCs w:val="21"/>
    </w:rPr>
  </w:style>
  <w:style w:type="paragraph" w:styleId="803">
    <w:name w:val="List Paragraph"/>
    <w:basedOn w:val="758"/>
    <w:uiPriority w:val="34"/>
    <w:qFormat/>
    <w:pPr>
      <w:contextualSpacing/>
      <w:ind w:left="720"/>
    </w:pPr>
  </w:style>
  <w:style w:type="paragraph" w:styleId="804">
    <w:name w:val="No Spacing"/>
    <w:uiPriority w:val="1"/>
    <w:qFormat/>
    <w:pPr>
      <w:spacing w:before="0" w:after="0" w:line="240" w:lineRule="auto"/>
    </w:pPr>
    <w:rPr>
      <w:rFonts w:hint="default" w:ascii="Times New Roman" w:hAnsi="Times New Roman" w:eastAsia="宋体" w:cs="Times New Roman"/>
    </w:rPr>
  </w:style>
  <w:style w:type="character" w:styleId="805" w:customStyle="1">
    <w:name w:val="Title Char"/>
    <w:link w:val="789"/>
    <w:uiPriority w:val="10"/>
    <w:qFormat/>
    <w:rPr>
      <w:sz w:val="48"/>
      <w:szCs w:val="48"/>
    </w:rPr>
  </w:style>
  <w:style w:type="character" w:styleId="806" w:customStyle="1">
    <w:name w:val="Subtitle Char"/>
    <w:link w:val="783"/>
    <w:uiPriority w:val="11"/>
    <w:qFormat/>
    <w:rPr>
      <w:sz w:val="24"/>
      <w:szCs w:val="24"/>
    </w:rPr>
  </w:style>
  <w:style w:type="paragraph" w:styleId="807">
    <w:name w:val="Quote"/>
    <w:basedOn w:val="758"/>
    <w:next w:val="758"/>
    <w:link w:val="808"/>
    <w:uiPriority w:val="29"/>
    <w:qFormat/>
    <w:pPr>
      <w:ind w:left="720" w:right="720"/>
    </w:pPr>
    <w:rPr>
      <w:i/>
    </w:rPr>
  </w:style>
  <w:style w:type="character" w:styleId="808" w:customStyle="1">
    <w:name w:val="Quote Char"/>
    <w:link w:val="807"/>
    <w:uiPriority w:val="29"/>
    <w:qFormat/>
    <w:rPr>
      <w:i/>
    </w:rPr>
  </w:style>
  <w:style w:type="paragraph" w:styleId="809">
    <w:name w:val="Intense Quote"/>
    <w:basedOn w:val="758"/>
    <w:next w:val="758"/>
    <w:link w:val="81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0" w:customStyle="1">
    <w:name w:val="Intense Quote Char"/>
    <w:link w:val="809"/>
    <w:uiPriority w:val="30"/>
    <w:qFormat/>
    <w:rPr>
      <w:i/>
    </w:rPr>
  </w:style>
  <w:style w:type="character" w:styleId="811" w:customStyle="1">
    <w:name w:val="Header Char"/>
    <w:link w:val="780"/>
    <w:uiPriority w:val="99"/>
    <w:qFormat/>
  </w:style>
  <w:style w:type="character" w:styleId="812" w:customStyle="1">
    <w:name w:val="Footer Char"/>
    <w:link w:val="779"/>
    <w:uiPriority w:val="99"/>
    <w:qFormat/>
  </w:style>
  <w:style w:type="character" w:styleId="813" w:customStyle="1">
    <w:name w:val="Caption Char"/>
    <w:link w:val="779"/>
    <w:uiPriority w:val="99"/>
    <w:qFormat/>
  </w:style>
  <w:style w:type="table" w:styleId="81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style>
  <w:style w:type="table" w:styleId="81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Layout w:type="fixed"/>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Layout w:type="fixed"/>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7" w:customStyle="1">
    <w:name w:val="Plain Table 3"/>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8" w:customStyle="1">
    <w:name w:val="Plain Table 4"/>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9" w:customStyle="1">
    <w:name w:val="Plain Table 5"/>
    <w:uiPriority w:val="99"/>
    <w:qFormat/>
    <w:pPr>
      <w:spacing w:after="0" w:line="240" w:lineRule="auto"/>
    </w:pPr>
    <w:tblPr>
      <w:tblLayout w:type="fixed"/>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2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Layout w:type="fixed"/>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2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2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2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2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2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2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2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2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2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3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3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3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Layout w:type="fixed"/>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3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Layout w:type="fixed"/>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4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Layout w:type="fixed"/>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4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Layout w:type="fixed"/>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4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Layout w:type="fixed"/>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4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Layout w:type="fixed"/>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4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4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4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4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5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5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5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5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54" w:customStyle="1">
    <w:name w:val="Grid Table 5 Dark - Accent 6"/>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Layout w:type="fixed"/>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55" w:customStyle="1">
    <w:name w:val="Grid Table 6 Colorful"/>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56" w:customStyle="1">
    <w:name w:val="Grid Table 6 Colorful - Accent 1"/>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57" w:customStyle="1">
    <w:name w:val="Grid Table 6 Colorful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58" w:customStyle="1">
    <w:name w:val="Grid Table 6 Colorful - Accent 3"/>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59" w:customStyle="1">
    <w:name w:val="Grid Table 6 Colorful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60" w:customStyle="1">
    <w:name w:val="Grid Table 6 Colorful - Accent 5"/>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1" w:customStyle="1">
    <w:name w:val="Grid Table 6 Colorful - Accent 6"/>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Layout w:type="fixed"/>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62" w:customStyle="1">
    <w:name w:val="Grid Table 7 Colorful"/>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3" w:customStyle="1">
    <w:name w:val="Grid Table 7 Colorful - Accent 1"/>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Layout w:type="fixed"/>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64" w:customStyle="1">
    <w:name w:val="Grid Table 7 Colorful - Accent 2"/>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5" w:customStyle="1">
    <w:name w:val="Grid Table 7 Colorful - Accent 3"/>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Layout w:type="fixed"/>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66" w:customStyle="1">
    <w:name w:val="Grid Table 7 Colorful - Accent 4"/>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7" w:customStyle="1">
    <w:name w:val="Grid Table 7 Colorful - Accent 5"/>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Layout w:type="fixed"/>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68" w:customStyle="1">
    <w:name w:val="Grid Table 7 Colorful - Accent 6"/>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Layout w:type="fixed"/>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69" w:customStyle="1">
    <w:name w:val="List Table 1 Light"/>
    <w:uiPriority w:val="99"/>
    <w:pPr>
      <w:spacing w:after="0" w:line="240" w:lineRule="auto"/>
    </w:pPr>
    <w:tblPr>
      <w:tblLayout w:type="fixed"/>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70" w:customStyle="1">
    <w:name w:val="List Table 1 Light - Accent 1"/>
    <w:uiPriority w:val="99"/>
    <w:pPr>
      <w:spacing w:after="0" w:line="240" w:lineRule="auto"/>
    </w:pPr>
    <w:tblPr>
      <w:tblLayout w:type="fixed"/>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1 Light - Accent 2"/>
    <w:uiPriority w:val="99"/>
    <w:pPr>
      <w:spacing w:after="0" w:line="240" w:lineRule="auto"/>
    </w:pPr>
    <w:tblPr>
      <w:tblLayout w:type="fixed"/>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72" w:customStyle="1">
    <w:name w:val="List Table 1 Light - Accent 3"/>
    <w:uiPriority w:val="99"/>
    <w:pPr>
      <w:spacing w:after="0" w:line="240" w:lineRule="auto"/>
    </w:pPr>
    <w:tblPr>
      <w:tblLayout w:type="fixed"/>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73" w:customStyle="1">
    <w:name w:val="List Table 1 Light - Accent 4"/>
    <w:uiPriority w:val="99"/>
    <w:qFormat/>
    <w:pPr>
      <w:spacing w:after="0" w:line="240" w:lineRule="auto"/>
    </w:pPr>
    <w:tblPr>
      <w:tblLayout w:type="fixed"/>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74" w:customStyle="1">
    <w:name w:val="List Table 1 Light - Accent 5"/>
    <w:uiPriority w:val="99"/>
    <w:pPr>
      <w:spacing w:after="0" w:line="240" w:lineRule="auto"/>
    </w:pPr>
    <w:tblPr>
      <w:tblLayout w:type="fixed"/>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75" w:customStyle="1">
    <w:name w:val="List Table 1 Light - Accent 6"/>
    <w:uiPriority w:val="99"/>
    <w:pPr>
      <w:spacing w:after="0" w:line="240" w:lineRule="auto"/>
    </w:pPr>
    <w:tblPr>
      <w:tblLayout w:type="fixed"/>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76" w:customStyle="1">
    <w:name w:val="List Table 2"/>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77" w:customStyle="1">
    <w:name w:val="List Table 2 - Accent 1"/>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78" w:customStyle="1">
    <w:name w:val="List Table 2 - Accent 2"/>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79" w:customStyle="1">
    <w:name w:val="List Table 2 - Accent 3"/>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80" w:customStyle="1">
    <w:name w:val="List Table 2 - Accent 4"/>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81" w:customStyle="1">
    <w:name w:val="List Table 2 - Accent 5"/>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82" w:customStyle="1">
    <w:name w:val="List Table 2 - Accent 6"/>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83" w:customStyle="1">
    <w:name w:val="List Table 3"/>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Layout w:type="fixed"/>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84" w:customStyle="1">
    <w:name w:val="List Table 3 - Accent 1"/>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Layout w:type="fixed"/>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5" w:customStyle="1">
    <w:name w:val="List Table 3 - Accent 2"/>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Layout w:type="fixed"/>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86" w:customStyle="1">
    <w:name w:val="List Table 3 - Accent 3"/>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Layout w:type="fixed"/>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87" w:customStyle="1">
    <w:name w:val="List Table 3 - Accent 4"/>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Layout w:type="fixed"/>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88" w:customStyle="1">
    <w:name w:val="List Table 3 - Accent 5"/>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Layout w:type="fixed"/>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89" w:customStyle="1">
    <w:name w:val="List Table 3 - Accent 6"/>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Layout w:type="fixed"/>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90" w:customStyle="1">
    <w:name w:val="List Table 4"/>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Layout w:type="fixed"/>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1" w:customStyle="1">
    <w:name w:val="List Table 4 - Accent 1"/>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Layout w:type="fixed"/>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2" w:customStyle="1">
    <w:name w:val="List Table 4 - Accent 2"/>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Layout w:type="fixed"/>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93" w:customStyle="1">
    <w:name w:val="List Table 4 - Accent 3"/>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Layout w:type="fixed"/>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94" w:customStyle="1">
    <w:name w:val="List Table 4 - Accent 4"/>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Layout w:type="fixed"/>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95" w:customStyle="1">
    <w:name w:val="List Table 4 - Accent 5"/>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Layout w:type="fixed"/>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96" w:customStyle="1">
    <w:name w:val="List Table 4 - Accent 6"/>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Layout w:type="fixed"/>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97" w:customStyle="1">
    <w:name w:val="List Table 5 Dark"/>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Layout w:type="fixed"/>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8" w:customStyle="1">
    <w:name w:val="List Table 5 Dark - Accent 1"/>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Layout w:type="fixed"/>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9" w:customStyle="1">
    <w:name w:val="List Table 5 Dark - Accent 2"/>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Layout w:type="fixed"/>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0" w:customStyle="1">
    <w:name w:val="List Table 5 Dark - Accent 3"/>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Layout w:type="fixed"/>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5 Dark - Accent 4"/>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Layout w:type="fixed"/>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2" w:customStyle="1">
    <w:name w:val="List Table 5 Dark - Accent 5"/>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Layout w:type="fixed"/>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3" w:customStyle="1">
    <w:name w:val="List Table 5 Dark - Accent 6"/>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Layout w:type="fixed"/>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4" w:customStyle="1">
    <w:name w:val="List Table 6 Colorful"/>
    <w:uiPriority w:val="99"/>
    <w:pPr>
      <w:spacing w:after="0" w:line="240" w:lineRule="auto"/>
    </w:pPr>
    <w:tblPr>
      <w:tblBorders>
        <w:top w:val="single" w:color="7E7E7E" w:themeColor="text1" w:themeTint="80" w:sz="4" w:space="0"/>
        <w:bottom w:val="single" w:color="7E7E7E" w:themeColor="text1" w:themeTint="80" w:sz="4" w:space="0"/>
      </w:tblBorders>
      <w:tblLayout w:type="fixed"/>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5" w:customStyle="1">
    <w:name w:val="List Table 6 Colorful - Accent 1"/>
    <w:uiPriority w:val="99"/>
    <w:pPr>
      <w:spacing w:after="0" w:line="240" w:lineRule="auto"/>
    </w:pPr>
    <w:tblPr>
      <w:tblBorders>
        <w:top w:val="single" w:color="4F81BD" w:themeColor="accent1" w:sz="4" w:space="0"/>
        <w:bottom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06" w:customStyle="1">
    <w:name w:val="List Table 6 Colorful - Accent 2"/>
    <w:uiPriority w:val="99"/>
    <w:pPr>
      <w:spacing w:after="0" w:line="240" w:lineRule="auto"/>
    </w:pPr>
    <w:tblPr>
      <w:tblBorders>
        <w:top w:val="single" w:color="D99795" w:themeColor="accent2" w:themeTint="97" w:sz="4" w:space="0"/>
        <w:bottom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0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08" w:customStyle="1">
    <w:name w:val="List Table 6 Colorful - Accent 4"/>
    <w:uiPriority w:val="99"/>
    <w:pPr>
      <w:spacing w:after="0" w:line="240" w:lineRule="auto"/>
    </w:pPr>
    <w:tblPr>
      <w:tblBorders>
        <w:top w:val="single" w:color="B2A1C6" w:themeColor="accent4" w:themeTint="9A" w:sz="4" w:space="0"/>
        <w:bottom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09" w:customStyle="1">
    <w:name w:val="List Table 6 Colorful - Accent 5"/>
    <w:uiPriority w:val="99"/>
    <w:pPr>
      <w:spacing w:after="0" w:line="240" w:lineRule="auto"/>
    </w:pPr>
    <w:tblPr>
      <w:tblBorders>
        <w:top w:val="single" w:color="92CCDC" w:themeColor="accent5" w:themeTint="9A" w:sz="4" w:space="0"/>
        <w:bottom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10" w:customStyle="1">
    <w:name w:val="List Table 6 Colorful - Accent 6"/>
    <w:uiPriority w:val="99"/>
    <w:pPr>
      <w:spacing w:after="0" w:line="240" w:lineRule="auto"/>
    </w:pPr>
    <w:tblPr>
      <w:tblBorders>
        <w:top w:val="single" w:color="FAC090" w:themeColor="accent6" w:themeTint="98" w:sz="4" w:space="0"/>
        <w:bottom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11" w:customStyle="1">
    <w:name w:val="List Table 7 Colorful"/>
    <w:uiPriority w:val="99"/>
    <w:pPr>
      <w:spacing w:after="0" w:line="240" w:lineRule="auto"/>
    </w:pPr>
    <w:tblPr>
      <w:tblBorders>
        <w:right w:val="single" w:color="7E7E7E" w:themeColor="text1" w:themeTint="80" w:sz="4" w:space="0"/>
      </w:tblBorders>
      <w:tblLayout w:type="fixed"/>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List Table 7 Colorful - Accent 1"/>
    <w:uiPriority w:val="99"/>
    <w:pPr>
      <w:spacing w:after="0" w:line="240" w:lineRule="auto"/>
    </w:pPr>
    <w:tblPr>
      <w:tblBorders>
        <w:right w:val="single" w:color="4F81BD" w:themeColor="accent1" w:sz="4" w:space="0"/>
      </w:tblBorders>
      <w:tblLayout w:type="fixed"/>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13" w:customStyle="1">
    <w:name w:val="List Table 7 Colorful - Accent 2"/>
    <w:uiPriority w:val="99"/>
    <w:pPr>
      <w:spacing w:after="0" w:line="240" w:lineRule="auto"/>
    </w:pPr>
    <w:tblPr>
      <w:tblBorders>
        <w:right w:val="single" w:color="D99795" w:themeColor="accent2" w:themeTint="97" w:sz="4" w:space="0"/>
      </w:tblBorders>
      <w:tblLayout w:type="fixed"/>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14" w:customStyle="1">
    <w:name w:val="List Table 7 Colorful - Accent 3"/>
    <w:uiPriority w:val="99"/>
    <w:pPr>
      <w:spacing w:after="0" w:line="240" w:lineRule="auto"/>
    </w:pPr>
    <w:tblPr>
      <w:tblBorders>
        <w:right w:val="single" w:color="C3D69C" w:themeColor="accent3" w:themeTint="98" w:sz="4" w:space="0"/>
      </w:tblBorders>
      <w:tblLayout w:type="fixed"/>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15" w:customStyle="1">
    <w:name w:val="List Table 7 Colorful - Accent 4"/>
    <w:uiPriority w:val="99"/>
    <w:pPr>
      <w:spacing w:after="0" w:line="240" w:lineRule="auto"/>
    </w:pPr>
    <w:tblPr>
      <w:tblBorders>
        <w:right w:val="single" w:color="B2A1C6" w:themeColor="accent4" w:themeTint="9A" w:sz="4" w:space="0"/>
      </w:tblBorders>
      <w:tblLayout w:type="fixed"/>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16" w:customStyle="1">
    <w:name w:val="List Table 7 Colorful - Accent 5"/>
    <w:uiPriority w:val="99"/>
    <w:pPr>
      <w:spacing w:after="0" w:line="240" w:lineRule="auto"/>
    </w:pPr>
    <w:tblPr>
      <w:tblBorders>
        <w:right w:val="single" w:color="92CCDC" w:themeColor="accent5" w:themeTint="9A" w:sz="4" w:space="0"/>
      </w:tblBorders>
      <w:tblLayout w:type="fixed"/>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17" w:customStyle="1">
    <w:name w:val="List Table 7 Colorful - Accent 6"/>
    <w:uiPriority w:val="99"/>
    <w:pPr>
      <w:spacing w:after="0" w:line="240" w:lineRule="auto"/>
    </w:pPr>
    <w:tblPr>
      <w:tblBorders>
        <w:right w:val="single" w:color="FAC090" w:themeColor="accent6" w:themeTint="98" w:sz="4" w:space="0"/>
      </w:tblBorders>
      <w:tblLayout w:type="fixed"/>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18" w:customStyle="1">
    <w:name w:val="Lined - Accent"/>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9" w:customStyle="1">
    <w:name w:val="Lined - Accent 1"/>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0" w:customStyle="1">
    <w:name w:val="Lined - Accent 2"/>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1" w:customStyle="1">
    <w:name w:val="Lined - Accent 3"/>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2" w:customStyle="1">
    <w:name w:val="Lined - Accent 4"/>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23" w:customStyle="1">
    <w:name w:val="Lined - Accent 5"/>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24" w:customStyle="1">
    <w:name w:val="Lined - Accent 6"/>
    <w:uiPriority w:val="99"/>
    <w:pPr>
      <w:spacing w:after="0" w:line="240" w:lineRule="auto"/>
    </w:pPr>
    <w:rPr>
      <w:color w:val="404040"/>
    </w:rPr>
    <w:tblPr>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5" w:customStyle="1">
    <w:name w:val="Bordered &amp; Lined - Accen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26" w:customStyle="1">
    <w:name w:val="Bordered &amp; Lined - Accent 1"/>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27" w:customStyle="1">
    <w:name w:val="Bordered &amp; Lined - Accent 2"/>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28" w:customStyle="1">
    <w:name w:val="Bordered &amp; Lined - Accent 3"/>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29" w:customStyle="1">
    <w:name w:val="Bordered &amp; Lined - Accent 4"/>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0" w:customStyle="1">
    <w:name w:val="Bordered &amp; Lined - Accent 5"/>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1" w:customStyle="1">
    <w:name w:val="Bordered &amp; Lined - Accent 6"/>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Layout w:type="fixed"/>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2" w:customStyle="1">
    <w:name w:val="Bordered"/>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Layout w:type="fixed"/>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33" w:customStyle="1">
    <w:name w:val="Bordered - Accent 1"/>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Layout w:type="fixed"/>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34" w:customStyle="1">
    <w:name w:val="Bordered - Accent 2"/>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Layout w:type="fixed"/>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35" w:customStyle="1">
    <w:name w:val="Bordered - Accent 3"/>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Layout w:type="fixed"/>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36" w:customStyle="1">
    <w:name w:val="Bordered - Accent 4"/>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Layout w:type="fixed"/>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37" w:customStyle="1">
    <w:name w:val="Bordered - Accent 5"/>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Layout w:type="fixed"/>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38" w:customStyle="1">
    <w:name w:val="Bordered - Accent 6"/>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Layout w:type="fixed"/>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39" w:customStyle="1">
    <w:name w:val="Footnote Text Char"/>
    <w:link w:val="784"/>
    <w:uiPriority w:val="99"/>
    <w:rPr>
      <w:sz w:val="18"/>
    </w:rPr>
  </w:style>
  <w:style w:type="character" w:styleId="940" w:customStyle="1">
    <w:name w:val="Endnote Text Char"/>
    <w:link w:val="778"/>
    <w:uiPriority w:val="99"/>
    <w:rPr>
      <w:sz w:val="20"/>
    </w:rPr>
  </w:style>
  <w:style w:type="paragraph" w:styleId="941" w:customStyle="1">
    <w:name w:val="TOC Heading"/>
    <w:uiPriority w:val="39"/>
    <w:unhideWhenUsed/>
    <w:rPr>
      <w:rFonts w:hint="default" w:ascii="Times New Roman" w:hAnsi="Times New Roman" w:eastAsia="宋体" w:cs="Times New Roman"/>
    </w:rPr>
  </w:style>
  <w:style w:type="paragraph" w:styleId="942" w:customStyle="1">
    <w:name w:val="标题 11"/>
    <w:basedOn w:val="758"/>
    <w:next w:val="758"/>
    <w:link w:val="976"/>
    <w:uiPriority w:val="0"/>
    <w:qFormat/>
    <w:pPr>
      <w:jc w:val="center"/>
      <w:keepNext/>
      <w:outlineLvl w:val="0"/>
    </w:pPr>
    <w:rPr>
      <w:rFonts w:ascii="楷体_GB2312" w:hAnsi="楷体_GB2312" w:eastAsia="黑体"/>
      <w:sz w:val="44"/>
      <w:szCs w:val="28"/>
    </w:rPr>
  </w:style>
  <w:style w:type="paragraph" w:styleId="943" w:customStyle="1">
    <w:name w:val="标题 21"/>
    <w:basedOn w:val="758"/>
    <w:next w:val="772"/>
    <w:link w:val="95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44" w:customStyle="1">
    <w:name w:val="标题 31"/>
    <w:basedOn w:val="758"/>
    <w:next w:val="772"/>
    <w:link w:val="953"/>
    <w:uiPriority w:val="0"/>
    <w:qFormat/>
    <w:pPr>
      <w:keepLines/>
      <w:keepNext/>
      <w:spacing w:before="260" w:after="260" w:line="416" w:lineRule="auto"/>
      <w:outlineLvl w:val="2"/>
    </w:pPr>
    <w:rPr>
      <w:b/>
      <w:bCs/>
      <w:sz w:val="32"/>
      <w:szCs w:val="32"/>
    </w:rPr>
  </w:style>
  <w:style w:type="paragraph" w:styleId="945" w:customStyle="1">
    <w:name w:val="标题 41"/>
    <w:basedOn w:val="758"/>
    <w:next w:val="772"/>
    <w:link w:val="996"/>
    <w:uiPriority w:val="0"/>
    <w:qFormat/>
    <w:pPr>
      <w:keepLines/>
      <w:keepNext/>
      <w:spacing w:before="280" w:after="290" w:line="376" w:lineRule="auto"/>
      <w:outlineLvl w:val="3"/>
    </w:pPr>
    <w:rPr>
      <w:rFonts w:ascii="Arial" w:hAnsi="Arial" w:eastAsia="黑体" w:cs="Arial"/>
      <w:b/>
      <w:bCs/>
      <w:sz w:val="28"/>
      <w:szCs w:val="28"/>
    </w:rPr>
  </w:style>
  <w:style w:type="paragraph" w:styleId="946" w:customStyle="1">
    <w:name w:val="标题 51"/>
    <w:basedOn w:val="758"/>
    <w:next w:val="772"/>
    <w:link w:val="988"/>
    <w:uiPriority w:val="0"/>
    <w:qFormat/>
    <w:pPr>
      <w:keepNext/>
      <w:outlineLvl w:val="4"/>
    </w:pPr>
    <w:rPr>
      <w:rFonts w:ascii="宋体"/>
      <w:color w:val="000000"/>
      <w:sz w:val="28"/>
      <w:szCs w:val="28"/>
    </w:rPr>
  </w:style>
  <w:style w:type="paragraph" w:styleId="947" w:customStyle="1">
    <w:name w:val="标题 61"/>
    <w:basedOn w:val="758"/>
    <w:next w:val="758"/>
    <w:link w:val="965"/>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48" w:customStyle="1">
    <w:name w:val="标题 71"/>
    <w:basedOn w:val="758"/>
    <w:next w:val="758"/>
    <w:link w:val="984"/>
    <w:uiPriority w:val="0"/>
    <w:qFormat/>
    <w:pPr>
      <w:numPr>
        <w:ilvl w:val="6"/>
        <w:numId w:val="1"/>
      </w:numPr>
      <w:keepLines/>
      <w:keepNext/>
      <w:spacing w:before="240" w:after="64" w:line="320" w:lineRule="auto"/>
      <w:outlineLvl w:val="6"/>
    </w:pPr>
    <w:rPr>
      <w:b/>
      <w:bCs/>
      <w:sz w:val="24"/>
      <w:szCs w:val="24"/>
    </w:rPr>
  </w:style>
  <w:style w:type="paragraph" w:styleId="949" w:customStyle="1">
    <w:name w:val="标题 81"/>
    <w:basedOn w:val="758"/>
    <w:next w:val="758"/>
    <w:link w:val="100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50" w:customStyle="1">
    <w:name w:val="标题 91"/>
    <w:basedOn w:val="758"/>
    <w:next w:val="758"/>
    <w:link w:val="986"/>
    <w:uiPriority w:val="0"/>
    <w:qFormat/>
    <w:pPr>
      <w:numPr>
        <w:ilvl w:val="8"/>
        <w:numId w:val="1"/>
      </w:numPr>
      <w:keepLines/>
      <w:keepNext/>
      <w:spacing w:before="240" w:after="64" w:line="320" w:lineRule="auto"/>
      <w:outlineLvl w:val="8"/>
    </w:pPr>
    <w:rPr>
      <w:rFonts w:ascii="Arial" w:hAnsi="Arial" w:eastAsia="黑体"/>
    </w:rPr>
  </w:style>
  <w:style w:type="character" w:styleId="951" w:customStyle="1">
    <w:name w:val="默认段落字体1"/>
    <w:link w:val="758"/>
    <w:uiPriority w:val="1"/>
    <w:unhideWhenUsed/>
  </w:style>
  <w:style w:type="table" w:styleId="952" w:customStyle="1">
    <w:name w:val="普通表格1"/>
    <w:uiPriority w:val="99"/>
    <w:unhideWhenUsed/>
    <w:tblPr/>
  </w:style>
  <w:style w:type="character" w:styleId="953" w:customStyle="1">
    <w:name w:val="标题 3 Char"/>
    <w:link w:val="944"/>
    <w:uiPriority w:val="0"/>
    <w:rPr>
      <w:rFonts w:ascii="Times New Roman" w:hAnsi="Times New Roman" w:eastAsia="宋体" w:cs="Times New Roman"/>
      <w:b/>
      <w:bCs/>
      <w:sz w:val="32"/>
      <w:szCs w:val="32"/>
    </w:rPr>
  </w:style>
  <w:style w:type="character" w:styleId="954" w:customStyle="1">
    <w:name w:val="标题 2 Char"/>
    <w:link w:val="943"/>
    <w:uiPriority w:val="0"/>
    <w:rPr>
      <w:rFonts w:ascii="Arial" w:hAnsi="Arial" w:eastAsia="幼圆" w:cs="Arial"/>
      <w:b/>
      <w:bCs/>
      <w:sz w:val="44"/>
      <w:szCs w:val="44"/>
    </w:rPr>
  </w:style>
  <w:style w:type="character" w:styleId="955" w:customStyle="1">
    <w:name w:val="批注引用1"/>
    <w:link w:val="758"/>
    <w:uiPriority w:val="0"/>
    <w:semiHidden/>
    <w:rPr>
      <w:sz w:val="21"/>
      <w:szCs w:val="21"/>
    </w:rPr>
  </w:style>
  <w:style w:type="character" w:styleId="956" w:customStyle="1">
    <w:name w:val="纯文本 Char"/>
    <w:link w:val="957"/>
    <w:uiPriority w:val="0"/>
    <w:rPr>
      <w:rFonts w:ascii="宋体" w:hAnsi="Courier New" w:eastAsia="宋体" w:cs="Courier New"/>
      <w:szCs w:val="21"/>
    </w:rPr>
  </w:style>
  <w:style w:type="paragraph" w:styleId="957" w:customStyle="1">
    <w:name w:val="纯文本1"/>
    <w:basedOn w:val="758"/>
    <w:link w:val="956"/>
    <w:uiPriority w:val="0"/>
    <w:rPr>
      <w:rFonts w:ascii="宋体" w:hAnsi="Courier New" w:cs="Courier New"/>
    </w:rPr>
  </w:style>
  <w:style w:type="character" w:styleId="958" w:customStyle="1">
    <w:name w:val="文档结构图 Char"/>
    <w:link w:val="959"/>
    <w:uiPriority w:val="0"/>
    <w:semiHidden/>
    <w:rPr>
      <w:rFonts w:ascii="Times New Roman" w:hAnsi="Times New Roman" w:eastAsia="宋体" w:cs="Times New Roman"/>
      <w:szCs w:val="21"/>
      <w:shd w:val="clear" w:color="auto" w:fill="000080"/>
    </w:rPr>
  </w:style>
  <w:style w:type="paragraph" w:styleId="959" w:customStyle="1">
    <w:name w:val="文档结构图1"/>
    <w:basedOn w:val="758"/>
    <w:link w:val="958"/>
    <w:uiPriority w:val="0"/>
    <w:semiHidden/>
    <w:pPr>
      <w:shd w:val="clear" w:color="auto" w:fill="000080"/>
    </w:pPr>
  </w:style>
  <w:style w:type="character" w:styleId="960" w:customStyle="1">
    <w:name w:val="要点1"/>
    <w:link w:val="758"/>
    <w:uiPriority w:val="0"/>
    <w:qFormat/>
    <w:rPr>
      <w:b/>
      <w:bCs/>
    </w:rPr>
  </w:style>
  <w:style w:type="character" w:styleId="961" w:customStyle="1">
    <w:name w:val="页脚 Char"/>
    <w:link w:val="962"/>
    <w:uiPriority w:val="0"/>
    <w:rPr>
      <w:rFonts w:ascii="Times New Roman" w:hAnsi="Times New Roman" w:eastAsia="宋体" w:cs="Times New Roman"/>
      <w:sz w:val="18"/>
      <w:szCs w:val="18"/>
    </w:rPr>
  </w:style>
  <w:style w:type="paragraph" w:styleId="962" w:customStyle="1">
    <w:name w:val="页脚1"/>
    <w:basedOn w:val="758"/>
    <w:link w:val="961"/>
    <w:uiPriority w:val="0"/>
    <w:pPr>
      <w:jc w:val="left"/>
      <w:tabs>
        <w:tab w:val="center" w:pos="4153" w:leader="none"/>
        <w:tab w:val="right" w:pos="8306" w:leader="none"/>
      </w:tabs>
    </w:pPr>
    <w:rPr>
      <w:sz w:val="18"/>
      <w:szCs w:val="18"/>
    </w:rPr>
  </w:style>
  <w:style w:type="character" w:styleId="963" w:customStyle="1">
    <w:name w:val="列出段落 Char"/>
    <w:link w:val="964"/>
    <w:uiPriority w:val="0"/>
    <w:rPr>
      <w:rFonts w:ascii="Calibri" w:hAnsi="Calibri"/>
      <w:sz w:val="24"/>
      <w:szCs w:val="24"/>
      <w:lang w:eastAsia="en-US" w:bidi="en-US"/>
    </w:rPr>
  </w:style>
  <w:style w:type="paragraph" w:styleId="964" w:customStyle="1">
    <w:name w:val="列出段落1"/>
    <w:basedOn w:val="758"/>
    <w:link w:val="963"/>
    <w:uiPriority w:val="0"/>
    <w:qFormat/>
    <w:pPr>
      <w:contextualSpacing/>
      <w:ind w:left="720"/>
      <w:jc w:val="left"/>
      <w:widowControl/>
    </w:pPr>
    <w:rPr>
      <w:rFonts w:ascii="Calibri" w:hAnsi="Calibri" w:eastAsia="宋体" w:cs="Times New Roman"/>
      <w:sz w:val="24"/>
      <w:szCs w:val="24"/>
      <w:lang w:eastAsia="en-US" w:bidi="en-US"/>
    </w:rPr>
  </w:style>
  <w:style w:type="character" w:styleId="965" w:customStyle="1">
    <w:name w:val="标题 6 Char"/>
    <w:link w:val="947"/>
    <w:uiPriority w:val="0"/>
    <w:rPr>
      <w:rFonts w:ascii="Arial" w:hAnsi="Arial" w:eastAsia="黑体" w:cs="Times New Roman"/>
      <w:b/>
      <w:bCs/>
      <w:sz w:val="24"/>
      <w:szCs w:val="24"/>
    </w:rPr>
  </w:style>
  <w:style w:type="character" w:styleId="966" w:customStyle="1">
    <w:name w:val="批注主题 Char"/>
    <w:link w:val="967"/>
    <w:uiPriority w:val="0"/>
    <w:semiHidden/>
    <w:rPr>
      <w:rFonts w:ascii="Times New Roman" w:hAnsi="Times New Roman" w:eastAsia="宋体" w:cs="Times New Roman"/>
      <w:b/>
      <w:bCs/>
      <w:szCs w:val="21"/>
    </w:rPr>
  </w:style>
  <w:style w:type="paragraph" w:styleId="967" w:customStyle="1">
    <w:name w:val="批注主题1"/>
    <w:basedOn w:val="968"/>
    <w:next w:val="968"/>
    <w:link w:val="966"/>
    <w:uiPriority w:val="0"/>
    <w:semiHidden/>
    <w:rPr>
      <w:b/>
      <w:bCs/>
    </w:rPr>
  </w:style>
  <w:style w:type="paragraph" w:styleId="968" w:customStyle="1">
    <w:name w:val="批注文字1"/>
    <w:basedOn w:val="758"/>
    <w:link w:val="987"/>
    <w:uiPriority w:val="0"/>
    <w:semiHidden/>
    <w:pPr>
      <w:jc w:val="left"/>
    </w:pPr>
  </w:style>
  <w:style w:type="character" w:styleId="969" w:customStyle="1">
    <w:name w:val="正文文本 2 Char"/>
    <w:link w:val="970"/>
    <w:uiPriority w:val="0"/>
    <w:rPr>
      <w:rFonts w:ascii="楷体_GB2312" w:hAnsi="Times New Roman" w:eastAsia="楷体_GB2312" w:cs="Times New Roman"/>
      <w:sz w:val="28"/>
      <w:szCs w:val="28"/>
    </w:rPr>
  </w:style>
  <w:style w:type="paragraph" w:styleId="970" w:customStyle="1">
    <w:name w:val="正文文本 21"/>
    <w:basedOn w:val="758"/>
    <w:link w:val="969"/>
    <w:uiPriority w:val="0"/>
    <w:pPr>
      <w:jc w:val="center"/>
      <w:widowControl/>
    </w:pPr>
    <w:rPr>
      <w:rFonts w:ascii="楷体_GB2312" w:eastAsia="楷体_GB2312"/>
      <w:sz w:val="28"/>
      <w:szCs w:val="28"/>
    </w:rPr>
  </w:style>
  <w:style w:type="character" w:styleId="971" w:customStyle="1">
    <w:name w:val="正文首行缩进 Char"/>
    <w:link w:val="972"/>
    <w:uiPriority w:val="0"/>
    <w:rPr>
      <w:rFonts w:ascii="仿宋_GB2312" w:hAnsi="Times New Roman" w:eastAsia="仿宋_GB2312" w:cs="Times New Roman"/>
      <w:sz w:val="30"/>
      <w:szCs w:val="30"/>
    </w:rPr>
  </w:style>
  <w:style w:type="paragraph" w:styleId="972" w:customStyle="1">
    <w:name w:val="正文首行缩进1"/>
    <w:basedOn w:val="758"/>
    <w:link w:val="971"/>
    <w:uiPriority w:val="0"/>
    <w:pPr>
      <w:ind w:firstLine="200"/>
      <w:spacing w:line="360" w:lineRule="auto"/>
    </w:pPr>
    <w:rPr>
      <w:rFonts w:ascii="仿宋_GB2312" w:eastAsia="仿宋_GB2312"/>
      <w:sz w:val="30"/>
      <w:szCs w:val="30"/>
    </w:rPr>
  </w:style>
  <w:style w:type="character" w:styleId="973" w:customStyle="1">
    <w:name w:val="正文首行缩进 2 Char"/>
    <w:link w:val="974"/>
    <w:uiPriority w:val="0"/>
    <w:rPr>
      <w:rFonts w:ascii="宋体" w:hAnsi="宋体" w:eastAsia="宋体" w:cs="Times New Roman"/>
      <w:sz w:val="32"/>
      <w:szCs w:val="20"/>
    </w:rPr>
  </w:style>
  <w:style w:type="paragraph" w:styleId="974" w:customStyle="1">
    <w:name w:val="正文首行缩进 21"/>
    <w:basedOn w:val="975"/>
    <w:link w:val="973"/>
    <w:uiPriority w:val="0"/>
    <w:pPr>
      <w:ind w:firstLine="420"/>
      <w:spacing w:line="360" w:lineRule="auto"/>
    </w:pPr>
    <w:rPr>
      <w:rFonts w:ascii="宋体" w:hAnsi="宋体" w:eastAsia="宋体"/>
      <w:sz w:val="21"/>
      <w:szCs w:val="20"/>
    </w:rPr>
  </w:style>
  <w:style w:type="paragraph" w:styleId="975" w:customStyle="1">
    <w:name w:val="正文文本缩进1"/>
    <w:basedOn w:val="758"/>
    <w:link w:val="985"/>
    <w:uiPriority w:val="0"/>
    <w:qFormat/>
    <w:pPr>
      <w:ind w:firstLine="645"/>
    </w:pPr>
    <w:rPr>
      <w:rFonts w:ascii="楷体_GB2312" w:eastAsia="楷体_GB2312"/>
      <w:sz w:val="32"/>
      <w:szCs w:val="32"/>
    </w:rPr>
  </w:style>
  <w:style w:type="character" w:styleId="976" w:customStyle="1">
    <w:name w:val="标题 1 Char"/>
    <w:link w:val="942"/>
    <w:uiPriority w:val="0"/>
    <w:rPr>
      <w:rFonts w:ascii="楷体_GB2312" w:hAnsi="楷体_GB2312" w:eastAsia="黑体" w:cs="Times New Roman"/>
      <w:sz w:val="44"/>
      <w:szCs w:val="28"/>
    </w:rPr>
  </w:style>
  <w:style w:type="character" w:styleId="977" w:customStyle="1">
    <w:name w:val="已访问的超链接1"/>
    <w:link w:val="758"/>
    <w:uiPriority w:val="0"/>
    <w:rPr>
      <w:color w:val="800080"/>
      <w:u w:val="single"/>
    </w:rPr>
  </w:style>
  <w:style w:type="character" w:styleId="978" w:customStyle="1">
    <w:name w:val="正文文本 3 Char"/>
    <w:link w:val="979"/>
    <w:uiPriority w:val="0"/>
    <w:rPr>
      <w:rFonts w:ascii="仿宋_GB2312" w:hAnsi="Arial" w:eastAsia="仿宋_GB2312" w:cs="Times New Roman"/>
      <w:sz w:val="32"/>
      <w:szCs w:val="32"/>
    </w:rPr>
  </w:style>
  <w:style w:type="paragraph" w:styleId="979" w:customStyle="1">
    <w:name w:val="正文文本 31"/>
    <w:basedOn w:val="758"/>
    <w:link w:val="978"/>
    <w:uiPriority w:val="0"/>
    <w:rPr>
      <w:rFonts w:ascii="仿宋_GB2312" w:hAnsi="Arial" w:eastAsia="仿宋_GB2312"/>
      <w:sz w:val="32"/>
      <w:szCs w:val="32"/>
    </w:rPr>
  </w:style>
  <w:style w:type="character" w:styleId="980" w:customStyle="1">
    <w:name w:val="二级目录 Char"/>
    <w:link w:val="981"/>
    <w:uiPriority w:val="0"/>
    <w:rPr>
      <w:b/>
      <w:sz w:val="30"/>
      <w:szCs w:val="28"/>
    </w:rPr>
  </w:style>
  <w:style w:type="paragraph" w:styleId="981" w:customStyle="1">
    <w:name w:val="二级目录"/>
    <w:next w:val="758"/>
    <w:link w:val="980"/>
    <w:uiPriority w:val="0"/>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982" w:customStyle="1">
    <w:name w:val="正文缩进 Char"/>
    <w:link w:val="772"/>
    <w:uiPriority w:val="0"/>
    <w:rPr>
      <w:rFonts w:ascii="Times New Roman" w:hAnsi="Times New Roman" w:eastAsia="宋体" w:cs="Times New Roman"/>
      <w:szCs w:val="21"/>
    </w:rPr>
  </w:style>
  <w:style w:type="character" w:styleId="983" w:customStyle="1">
    <w:name w:val="页码1"/>
    <w:link w:val="758"/>
    <w:uiPriority w:val="0"/>
  </w:style>
  <w:style w:type="character" w:styleId="984" w:customStyle="1">
    <w:name w:val="标题 7 Char"/>
    <w:link w:val="948"/>
    <w:uiPriority w:val="0"/>
    <w:rPr>
      <w:rFonts w:ascii="Times New Roman" w:hAnsi="Times New Roman" w:eastAsia="宋体" w:cs="Times New Roman"/>
      <w:b/>
      <w:bCs/>
      <w:sz w:val="24"/>
      <w:szCs w:val="24"/>
    </w:rPr>
  </w:style>
  <w:style w:type="character" w:styleId="985" w:customStyle="1">
    <w:name w:val="正文文本缩进 Char"/>
    <w:link w:val="975"/>
    <w:uiPriority w:val="0"/>
    <w:rPr>
      <w:rFonts w:ascii="楷体_GB2312" w:hAnsi="Times New Roman" w:eastAsia="楷体_GB2312" w:cs="Times New Roman"/>
      <w:sz w:val="32"/>
      <w:szCs w:val="32"/>
    </w:rPr>
  </w:style>
  <w:style w:type="character" w:styleId="986" w:customStyle="1">
    <w:name w:val="标题 9 Char"/>
    <w:link w:val="950"/>
    <w:uiPriority w:val="0"/>
    <w:rPr>
      <w:rFonts w:ascii="Arial" w:hAnsi="Arial" w:eastAsia="黑体" w:cs="Times New Roman"/>
      <w:szCs w:val="21"/>
    </w:rPr>
  </w:style>
  <w:style w:type="character" w:styleId="987" w:customStyle="1">
    <w:name w:val="批注文字 Char"/>
    <w:link w:val="968"/>
    <w:uiPriority w:val="0"/>
    <w:semiHidden/>
    <w:rPr>
      <w:rFonts w:ascii="Times New Roman" w:hAnsi="Times New Roman" w:eastAsia="宋体" w:cs="Times New Roman"/>
      <w:szCs w:val="21"/>
    </w:rPr>
  </w:style>
  <w:style w:type="character" w:styleId="988" w:customStyle="1">
    <w:name w:val="标题 5 Char"/>
    <w:link w:val="946"/>
    <w:uiPriority w:val="0"/>
    <w:rPr>
      <w:rFonts w:ascii="宋体" w:hAnsi="Times New Roman" w:eastAsia="宋体" w:cs="Times New Roman"/>
      <w:color w:val="000000"/>
      <w:sz w:val="28"/>
      <w:szCs w:val="28"/>
    </w:rPr>
  </w:style>
  <w:style w:type="character" w:styleId="989" w:customStyle="1">
    <w:name w:val="正文文本缩进 2 Char"/>
    <w:link w:val="990"/>
    <w:uiPriority w:val="0"/>
    <w:rPr>
      <w:rFonts w:ascii="Arial" w:hAnsi="Arial" w:eastAsia="仿宋_GB2312" w:cs="Arial"/>
      <w:sz w:val="32"/>
      <w:szCs w:val="32"/>
    </w:rPr>
  </w:style>
  <w:style w:type="paragraph" w:styleId="990" w:customStyle="1">
    <w:name w:val="正文文本缩进 21"/>
    <w:basedOn w:val="758"/>
    <w:link w:val="989"/>
    <w:uiPriority w:val="0"/>
    <w:pPr>
      <w:ind w:left="630" w:firstLine="645"/>
    </w:pPr>
    <w:rPr>
      <w:rFonts w:ascii="Arial" w:hAnsi="Arial" w:eastAsia="仿宋_GB2312" w:cs="Arial"/>
      <w:sz w:val="32"/>
      <w:szCs w:val="32"/>
    </w:rPr>
  </w:style>
  <w:style w:type="character" w:styleId="991" w:customStyle="1">
    <w:name w:val="日期 Char"/>
    <w:link w:val="992"/>
    <w:uiPriority w:val="0"/>
    <w:rPr>
      <w:rFonts w:ascii="Times New Roman" w:hAnsi="Times New Roman" w:eastAsia="宋体" w:cs="Times New Roman"/>
      <w:sz w:val="24"/>
      <w:szCs w:val="24"/>
    </w:rPr>
  </w:style>
  <w:style w:type="paragraph" w:styleId="992" w:customStyle="1">
    <w:name w:val="日期1"/>
    <w:basedOn w:val="758"/>
    <w:next w:val="758"/>
    <w:link w:val="991"/>
    <w:uiPriority w:val="0"/>
    <w:rPr>
      <w:sz w:val="24"/>
      <w:szCs w:val="24"/>
    </w:rPr>
  </w:style>
  <w:style w:type="character" w:styleId="993" w:customStyle="1">
    <w:name w:val="超链接1"/>
    <w:link w:val="758"/>
    <w:uiPriority w:val="0"/>
    <w:rPr>
      <w:color w:val="0000ff"/>
      <w:u w:val="single"/>
    </w:rPr>
  </w:style>
  <w:style w:type="character" w:styleId="994" w:customStyle="1">
    <w:name w:val="批注框文本 Char"/>
    <w:link w:val="995"/>
    <w:uiPriority w:val="0"/>
    <w:semiHidden/>
    <w:rPr>
      <w:rFonts w:ascii="Times New Roman" w:hAnsi="Times New Roman" w:eastAsia="宋体" w:cs="Times New Roman"/>
      <w:sz w:val="18"/>
      <w:szCs w:val="18"/>
    </w:rPr>
  </w:style>
  <w:style w:type="paragraph" w:styleId="995" w:customStyle="1">
    <w:name w:val="批注框文本1"/>
    <w:basedOn w:val="758"/>
    <w:link w:val="994"/>
    <w:uiPriority w:val="0"/>
    <w:semiHidden/>
    <w:rPr>
      <w:sz w:val="18"/>
      <w:szCs w:val="18"/>
    </w:rPr>
  </w:style>
  <w:style w:type="character" w:styleId="996" w:customStyle="1">
    <w:name w:val="标题 4 Char"/>
    <w:link w:val="945"/>
    <w:uiPriority w:val="0"/>
    <w:rPr>
      <w:rFonts w:ascii="Arial" w:hAnsi="Arial" w:eastAsia="黑体" w:cs="Arial"/>
      <w:b/>
      <w:bCs/>
      <w:sz w:val="28"/>
      <w:szCs w:val="28"/>
    </w:rPr>
  </w:style>
  <w:style w:type="character" w:styleId="997" w:customStyle="1">
    <w:name w:val="font5 Char"/>
    <w:link w:val="758"/>
    <w:uiPriority w:val="0"/>
    <w:rPr>
      <w:rFonts w:ascii="宋体" w:hAnsi="宋体" w:eastAsia="宋体"/>
      <w:sz w:val="28"/>
      <w:szCs w:val="28"/>
      <w:lang w:val="en-US" w:eastAsia="zh-CN" w:bidi="ar-SA"/>
    </w:rPr>
  </w:style>
  <w:style w:type="character" w:styleId="998" w:customStyle="1">
    <w:name w:val="页眉 Char"/>
    <w:link w:val="999"/>
    <w:uiPriority w:val="0"/>
    <w:rPr>
      <w:rFonts w:ascii="Times New Roman" w:hAnsi="Times New Roman" w:eastAsia="宋体" w:cs="Times New Roman"/>
      <w:sz w:val="18"/>
      <w:szCs w:val="18"/>
    </w:rPr>
  </w:style>
  <w:style w:type="paragraph" w:styleId="999" w:customStyle="1">
    <w:name w:val="页眉1"/>
    <w:basedOn w:val="758"/>
    <w:link w:val="998"/>
    <w:uiPriority w:val="0"/>
    <w:pPr>
      <w:jc w:val="center"/>
      <w:tabs>
        <w:tab w:val="center" w:pos="4153" w:leader="none"/>
        <w:tab w:val="right" w:pos="8306" w:leader="none"/>
      </w:tabs>
      <w:pBdr>
        <w:bottom w:val="single" w:color="000000" w:sz="6" w:space="1"/>
      </w:pBdr>
    </w:pPr>
    <w:rPr>
      <w:sz w:val="18"/>
      <w:szCs w:val="18"/>
    </w:rPr>
  </w:style>
  <w:style w:type="character" w:styleId="1000" w:customStyle="1">
    <w:name w:val="正文文本 Char"/>
    <w:link w:val="770"/>
    <w:uiPriority w:val="0"/>
    <w:rPr>
      <w:rFonts w:ascii="楷体_GB2312" w:hAnsi="Arial" w:eastAsia="楷体_GB2312" w:cs="Times New Roman"/>
      <w:sz w:val="28"/>
      <w:szCs w:val="28"/>
    </w:rPr>
  </w:style>
  <w:style w:type="character" w:styleId="1001" w:customStyle="1">
    <w:name w:val="正文文本缩进 3 Char"/>
    <w:link w:val="1002"/>
    <w:uiPriority w:val="0"/>
    <w:rPr>
      <w:rFonts w:ascii="Arial" w:hAnsi="Arial" w:eastAsia="仿宋_GB2312" w:cs="Arial"/>
      <w:color w:val="ffff00"/>
      <w:sz w:val="32"/>
      <w:szCs w:val="32"/>
    </w:rPr>
  </w:style>
  <w:style w:type="paragraph" w:styleId="1002" w:customStyle="1">
    <w:name w:val="正文文本缩进 31"/>
    <w:basedOn w:val="758"/>
    <w:link w:val="1001"/>
    <w:uiPriority w:val="0"/>
    <w:pPr>
      <w:ind w:left="645" w:firstLine="645"/>
    </w:pPr>
    <w:rPr>
      <w:rFonts w:ascii="Arial" w:hAnsi="Arial" w:eastAsia="仿宋_GB2312" w:cs="Arial"/>
      <w:color w:val="ffff00"/>
      <w:sz w:val="32"/>
      <w:szCs w:val="32"/>
    </w:rPr>
  </w:style>
  <w:style w:type="character" w:styleId="1003" w:customStyle="1">
    <w:name w:val="标题 8 Char"/>
    <w:link w:val="949"/>
    <w:uiPriority w:val="0"/>
    <w:rPr>
      <w:rFonts w:ascii="Arial" w:hAnsi="Arial" w:eastAsia="黑体" w:cs="Times New Roman"/>
      <w:sz w:val="24"/>
      <w:szCs w:val="24"/>
    </w:rPr>
  </w:style>
  <w:style w:type="paragraph" w:styleId="1004" w:customStyle="1">
    <w:name w:val="xl25"/>
    <w:basedOn w:val="758"/>
    <w:uiPriority w:val="0"/>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5" w:customStyle="1">
    <w:name w:val="xl27"/>
    <w:basedOn w:val="75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6" w:customStyle="1">
    <w:name w:val="标题1"/>
    <w:basedOn w:val="758"/>
    <w:next w:val="758"/>
    <w:uiPriority w:val="0"/>
    <w:pPr>
      <w:jc w:val="center"/>
      <w:spacing w:line="700" w:lineRule="atLeast"/>
      <w:tabs>
        <w:tab w:val="left" w:pos="9193" w:leader="none"/>
        <w:tab w:val="left" w:pos="9827" w:leader="none"/>
      </w:tabs>
    </w:pPr>
    <w:rPr>
      <w:rFonts w:ascii="方正小标宋_GBK" w:eastAsia="方正小标宋_GBK"/>
      <w:sz w:val="44"/>
      <w:szCs w:val="20"/>
    </w:rPr>
  </w:style>
  <w:style w:type="paragraph" w:styleId="1007" w:customStyle="1">
    <w:name w:val="目录 31"/>
    <w:basedOn w:val="758"/>
    <w:next w:val="758"/>
    <w:uiPriority w:val="0"/>
    <w:semiHidden/>
    <w:pPr>
      <w:ind w:left="420"/>
      <w:jc w:val="left"/>
    </w:pPr>
    <w:rPr>
      <w:i/>
      <w:iCs/>
      <w:szCs w:val="24"/>
    </w:rPr>
  </w:style>
  <w:style w:type="paragraph" w:styleId="1008" w:customStyle="1">
    <w:name w:val="font6"/>
    <w:basedOn w:val="758"/>
    <w:uiPriority w:val="0"/>
    <w:pPr>
      <w:jc w:val="left"/>
      <w:spacing w:before="100" w:beforeAutospacing="1" w:after="100" w:afterAutospacing="1"/>
      <w:widowControl/>
    </w:pPr>
    <w:rPr>
      <w:rFonts w:hint="eastAsia" w:ascii="宋体" w:hAnsi="宋体"/>
      <w:sz w:val="28"/>
      <w:szCs w:val="28"/>
      <w:u w:val="single"/>
    </w:rPr>
  </w:style>
  <w:style w:type="paragraph" w:styleId="1009" w:customStyle="1">
    <w:name w:val="xl30"/>
    <w:basedOn w:val="758"/>
    <w:uiPriority w:val="0"/>
    <w:pPr>
      <w:jc w:val="center"/>
      <w:spacing w:before="100" w:beforeAutospacing="1" w:after="100" w:afterAutospacing="1"/>
      <w:widowControl/>
    </w:pPr>
    <w:rPr>
      <w:rFonts w:ascii="宋体" w:hAnsi="宋体"/>
      <w:b/>
      <w:bCs/>
      <w:sz w:val="36"/>
      <w:szCs w:val="36"/>
    </w:rPr>
  </w:style>
  <w:style w:type="paragraph" w:styleId="1010" w:customStyle="1">
    <w:name w:val="font5"/>
    <w:basedOn w:val="758"/>
    <w:uiPriority w:val="0"/>
    <w:pPr>
      <w:jc w:val="left"/>
      <w:spacing w:before="100" w:beforeAutospacing="1" w:after="100" w:afterAutospacing="1"/>
      <w:widowControl/>
    </w:pPr>
    <w:rPr>
      <w:rFonts w:hint="eastAsia" w:ascii="宋体" w:hAnsi="宋体"/>
      <w:sz w:val="28"/>
      <w:szCs w:val="28"/>
    </w:rPr>
  </w:style>
  <w:style w:type="paragraph" w:styleId="1011" w:customStyle="1">
    <w:name w:val="图标"/>
    <w:basedOn w:val="758"/>
    <w:next w:val="758"/>
    <w:uiPriority w:val="0"/>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12" w:customStyle="1">
    <w:name w:val="列表 31"/>
    <w:basedOn w:val="758"/>
    <w:uiPriority w:val="0"/>
    <w:pPr>
      <w:ind w:left="100" w:hanging="200"/>
    </w:pPr>
  </w:style>
  <w:style w:type="paragraph" w:styleId="1013" w:customStyle="1">
    <w:name w:val="列表1"/>
    <w:basedOn w:val="758"/>
    <w:uiPriority w:val="0"/>
    <w:qFormat/>
    <w:pPr>
      <w:ind w:left="200" w:hanging="200"/>
    </w:pPr>
  </w:style>
  <w:style w:type="paragraph" w:styleId="1014" w:customStyle="1">
    <w:name w:val=" Char Char Char Char"/>
    <w:basedOn w:val="959"/>
    <w:uiPriority w:val="0"/>
    <w:pPr>
      <w:spacing w:line="360" w:lineRule="auto"/>
    </w:pPr>
    <w:rPr>
      <w:rFonts w:ascii="Tahoma" w:hAnsi="Tahoma"/>
      <w:sz w:val="24"/>
      <w:szCs w:val="24"/>
    </w:rPr>
  </w:style>
  <w:style w:type="paragraph" w:styleId="1015" w:customStyle="1">
    <w:name w:val="目录 81"/>
    <w:basedOn w:val="758"/>
    <w:next w:val="758"/>
    <w:uiPriority w:val="0"/>
    <w:semiHidden/>
    <w:pPr>
      <w:ind w:left="1470"/>
      <w:jc w:val="left"/>
    </w:pPr>
  </w:style>
  <w:style w:type="paragraph" w:styleId="1016" w:customStyle="1">
    <w:name w:val="修订"/>
    <w:uiPriority w:val="99"/>
    <w:semiHidden/>
    <w:rPr>
      <w:rFonts w:hint="default" w:ascii="Times New Roman" w:hAnsi="Times New Roman" w:eastAsia="宋体" w:cs="Times New Roman"/>
      <w:sz w:val="21"/>
      <w:szCs w:val="21"/>
      <w:lang w:val="en-US" w:eastAsia="zh-CN" w:bidi="ar-SA"/>
    </w:rPr>
  </w:style>
  <w:style w:type="paragraph" w:styleId="1017" w:customStyle="1">
    <w:name w:val="列表 21"/>
    <w:basedOn w:val="758"/>
    <w:uiPriority w:val="0"/>
    <w:pPr>
      <w:ind w:left="100" w:hanging="200"/>
    </w:pPr>
  </w:style>
  <w:style w:type="paragraph" w:styleId="1018" w:customStyle="1">
    <w:name w:val="xl24"/>
    <w:basedOn w:val="758"/>
    <w:uiPriority w:val="0"/>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19" w:customStyle="1">
    <w:name w:val="目录 51"/>
    <w:basedOn w:val="758"/>
    <w:next w:val="758"/>
    <w:uiPriority w:val="0"/>
    <w:semiHidden/>
    <w:pPr>
      <w:ind w:left="840"/>
      <w:jc w:val="left"/>
    </w:pPr>
  </w:style>
  <w:style w:type="paragraph" w:styleId="1020" w:customStyle="1">
    <w:name w:val="普通(网站)1"/>
    <w:basedOn w:val="758"/>
    <w:uiPriority w:val="99"/>
    <w:pPr>
      <w:jc w:val="left"/>
      <w:spacing w:before="100" w:beforeAutospacing="1" w:after="100" w:afterAutospacing="1"/>
      <w:widowControl/>
    </w:pPr>
    <w:rPr>
      <w:rFonts w:ascii="宋体" w:hAnsi="宋体" w:cs="宋体"/>
      <w:sz w:val="24"/>
      <w:szCs w:val="24"/>
    </w:rPr>
  </w:style>
  <w:style w:type="paragraph" w:styleId="1021" w:customStyle="1">
    <w:name w:val=" Char Char Char Char Char Char Char Char"/>
    <w:basedOn w:val="758"/>
    <w:uiPriority w:val="0"/>
    <w:pPr>
      <w:jc w:val="left"/>
      <w:spacing w:after="160" w:line="240" w:lineRule="exact"/>
      <w:widowControl/>
    </w:pPr>
    <w:rPr>
      <w:rFonts w:ascii="Verdana" w:hAnsi="Verdana"/>
      <w:sz w:val="20"/>
      <w:szCs w:val="20"/>
      <w:lang w:eastAsia="en-US"/>
    </w:rPr>
  </w:style>
  <w:style w:type="paragraph" w:styleId="1022" w:customStyle="1">
    <w:name w:val="font7"/>
    <w:basedOn w:val="758"/>
    <w:uiPriority w:val="0"/>
    <w:pPr>
      <w:jc w:val="left"/>
      <w:spacing w:before="100" w:beforeAutospacing="1" w:after="100" w:afterAutospacing="1"/>
      <w:widowControl/>
    </w:pPr>
    <w:rPr>
      <w:rFonts w:hint="eastAsia" w:ascii="宋体" w:hAnsi="宋体"/>
      <w:sz w:val="18"/>
      <w:szCs w:val="18"/>
    </w:rPr>
  </w:style>
  <w:style w:type="paragraph" w:styleId="1023" w:customStyle="1">
    <w:name w:val="索引 11"/>
    <w:basedOn w:val="758"/>
    <w:next w:val="758"/>
    <w:uiPriority w:val="0"/>
    <w:semiHidden/>
    <w:pPr>
      <w:spacing w:line="240" w:lineRule="atLeast"/>
    </w:pPr>
    <w:rPr>
      <w:b/>
      <w:bCs/>
    </w:rPr>
  </w:style>
  <w:style w:type="paragraph" w:styleId="1024" w:customStyle="1">
    <w:name w:val="目录 61"/>
    <w:basedOn w:val="758"/>
    <w:next w:val="758"/>
    <w:uiPriority w:val="0"/>
    <w:semiHidden/>
    <w:pPr>
      <w:ind w:left="1050"/>
      <w:jc w:val="left"/>
    </w:pPr>
  </w:style>
  <w:style w:type="paragraph" w:styleId="1025" w:customStyle="1">
    <w:name w:val="Char Char Char Char Char Char Char Char"/>
    <w:basedOn w:val="758"/>
    <w:uiPriority w:val="0"/>
    <w:pPr>
      <w:jc w:val="left"/>
      <w:spacing w:after="160" w:line="240" w:lineRule="exact"/>
      <w:widowControl/>
    </w:pPr>
    <w:rPr>
      <w:rFonts w:ascii="Verdana" w:hAnsi="Verdana"/>
      <w:sz w:val="20"/>
      <w:szCs w:val="20"/>
      <w:lang w:eastAsia="en-US"/>
    </w:rPr>
  </w:style>
  <w:style w:type="paragraph" w:styleId="1026" w:customStyle="1">
    <w:name w:val="table_lines"/>
    <w:basedOn w:val="758"/>
    <w:uiPriority w:val="0"/>
    <w:pPr>
      <w:jc w:val="left"/>
      <w:widowControl/>
    </w:pPr>
    <w:rPr>
      <w:sz w:val="20"/>
      <w:szCs w:val="20"/>
      <w:lang w:val="de-DE" w:eastAsia="de-DE"/>
    </w:rPr>
  </w:style>
  <w:style w:type="paragraph" w:styleId="1027" w:customStyle="1">
    <w:name w:val=" Char"/>
    <w:basedOn w:val="959"/>
    <w:uiPriority w:val="0"/>
    <w:rPr>
      <w:rFonts w:ascii="Tahoma" w:hAnsi="Tahoma"/>
      <w:sz w:val="24"/>
      <w:szCs w:val="24"/>
    </w:rPr>
  </w:style>
  <w:style w:type="paragraph" w:styleId="1028" w:customStyle="1">
    <w:name w:val="附录1"/>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9"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1030" w:customStyle="1">
    <w:name w:val="图表目录1"/>
    <w:basedOn w:val="758"/>
    <w:next w:val="758"/>
    <w:uiPriority w:val="0"/>
    <w:semiHidden/>
    <w:pPr>
      <w:ind w:left="840" w:hanging="420"/>
    </w:pPr>
  </w:style>
  <w:style w:type="paragraph" w:styleId="1031" w:customStyle="1">
    <w:name w:val="Body Text(ch)"/>
    <w:basedOn w:val="758"/>
    <w:next w:val="770"/>
    <w:uiPriority w:val="0"/>
    <w:pPr>
      <w:spacing w:after="120"/>
    </w:pPr>
    <w:rPr>
      <w:rFonts w:ascii="宋体" w:hAnsi="Arial"/>
      <w:bCs/>
      <w:iCs/>
      <w:szCs w:val="24"/>
    </w:rPr>
  </w:style>
  <w:style w:type="paragraph" w:styleId="1032" w:customStyle="1">
    <w:name w:val="目录 91"/>
    <w:basedOn w:val="758"/>
    <w:next w:val="758"/>
    <w:uiPriority w:val="0"/>
    <w:semiHidden/>
    <w:pPr>
      <w:ind w:left="1680"/>
      <w:jc w:val="left"/>
    </w:pPr>
  </w:style>
  <w:style w:type="paragraph" w:styleId="1033" w:customStyle="1">
    <w:name w:val="目录 11"/>
    <w:basedOn w:val="758"/>
    <w:next w:val="758"/>
    <w:uiPriority w:val="0"/>
    <w:semiHidden/>
    <w:pPr>
      <w:jc w:val="left"/>
      <w:spacing w:before="120" w:after="120" w:line="400" w:lineRule="exact"/>
      <w:tabs>
        <w:tab w:val="right" w:pos="8720" w:leader="dot"/>
      </w:tabs>
    </w:pPr>
    <w:rPr>
      <w:rFonts w:ascii="宋体" w:hAnsi="宋体"/>
      <w:caps/>
      <w:sz w:val="24"/>
      <w:szCs w:val="24"/>
    </w:rPr>
  </w:style>
  <w:style w:type="paragraph" w:styleId="1034" w:customStyle="1">
    <w:name w:val="xl28"/>
    <w:basedOn w:val="758"/>
    <w:uiPriority w:val="0"/>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35" w:customStyle="1">
    <w:name w:val="目录 21"/>
    <w:basedOn w:val="758"/>
    <w:next w:val="758"/>
    <w:uiPriority w:val="0"/>
    <w:semiHidden/>
    <w:pPr>
      <w:ind w:left="210"/>
      <w:jc w:val="left"/>
    </w:pPr>
    <w:rPr>
      <w:smallCaps/>
      <w:szCs w:val="24"/>
    </w:rPr>
  </w:style>
  <w:style w:type="paragraph" w:styleId="1036" w:customStyle="1">
    <w:name w:val="普通 (Web)"/>
    <w:basedOn w:val="758"/>
    <w:uiPriority w:val="0"/>
    <w:pPr>
      <w:jc w:val="left"/>
      <w:spacing w:before="100" w:beforeAutospacing="1" w:after="100" w:afterAutospacing="1"/>
      <w:widowControl/>
    </w:pPr>
    <w:rPr>
      <w:rFonts w:ascii="宋体" w:hAnsi="宋体"/>
      <w:sz w:val="24"/>
      <w:szCs w:val="24"/>
    </w:rPr>
  </w:style>
  <w:style w:type="paragraph" w:styleId="1037" w:customStyle="1">
    <w:name w:val="列出段落"/>
    <w:basedOn w:val="758"/>
    <w:uiPriority w:val="0"/>
    <w:qFormat/>
    <w:pPr>
      <w:contextualSpacing/>
      <w:ind w:left="720"/>
      <w:jc w:val="left"/>
      <w:widowControl/>
    </w:pPr>
    <w:rPr>
      <w:rFonts w:ascii="Calibri" w:hAnsi="Calibri"/>
      <w:sz w:val="24"/>
      <w:szCs w:val="24"/>
      <w:lang w:eastAsia="en-US" w:bidi="en-US"/>
    </w:rPr>
  </w:style>
  <w:style w:type="paragraph" w:styleId="1038" w:customStyle="1">
    <w:name w:val="普通正文"/>
    <w:basedOn w:val="758"/>
    <w:uiPriority w:val="0"/>
    <w:pPr>
      <w:ind w:firstLine="480"/>
      <w:jc w:val="left"/>
      <w:spacing w:before="120" w:after="120" w:line="360" w:lineRule="auto"/>
    </w:pPr>
    <w:rPr>
      <w:rFonts w:ascii="Arial" w:hAnsi="Arial"/>
      <w:sz w:val="24"/>
      <w:szCs w:val="24"/>
    </w:rPr>
  </w:style>
  <w:style w:type="paragraph" w:styleId="1039" w:customStyle="1">
    <w:name w:val="目录 71"/>
    <w:basedOn w:val="758"/>
    <w:next w:val="758"/>
    <w:uiPriority w:val="0"/>
    <w:semiHidden/>
    <w:pPr>
      <w:ind w:left="1260"/>
      <w:jc w:val="left"/>
    </w:pPr>
  </w:style>
  <w:style w:type="paragraph" w:styleId="1040" w:customStyle="1">
    <w:name w:val="目录 41"/>
    <w:basedOn w:val="758"/>
    <w:next w:val="758"/>
    <w:uiPriority w:val="0"/>
    <w:semiHidden/>
    <w:pPr>
      <w:ind w:left="630"/>
      <w:jc w:val="left"/>
    </w:pPr>
  </w:style>
  <w:style w:type="paragraph" w:styleId="1041" w:customStyle="1">
    <w:name w:val="xl26"/>
    <w:basedOn w:val="758"/>
    <w:uiPriority w:val="0"/>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42" w:customStyle="1">
    <w:name w:val="xl29"/>
    <w:basedOn w:val="758"/>
    <w:uiPriority w:val="0"/>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3" w:customStyle="1">
    <w:name w:val="Char"/>
    <w:basedOn w:val="758"/>
    <w:uiPriority w:val="0"/>
    <w:pPr>
      <w:ind w:firstLine="200"/>
      <w:tabs>
        <w:tab w:val="left" w:pos="360" w:leader="none"/>
      </w:tabs>
    </w:pPr>
    <w:rPr>
      <w:sz w:val="28"/>
      <w:szCs w:val="30"/>
    </w:rPr>
  </w:style>
  <w:style w:type="paragraph" w:styleId="1044" w:customStyle="1">
    <w:name w:val="4"/>
    <w:basedOn w:val="758"/>
    <w:next w:val="1002"/>
    <w:uiPriority w:val="0"/>
    <w:pPr>
      <w:ind w:firstLine="420"/>
      <w:spacing w:line="360" w:lineRule="auto"/>
    </w:pPr>
    <w:rPr>
      <w:color w:val="ff0000"/>
      <w:sz w:val="24"/>
      <w:szCs w:val="24"/>
    </w:rPr>
  </w:style>
  <w:style w:type="paragraph" w:styleId="1045" w:customStyle="1">
    <w:name w:val=" Char Char Char Char Char Char Char Char Char Char"/>
    <w:basedOn w:val="758"/>
    <w:uiPriority w:val="0"/>
    <w:pPr>
      <w:spacing w:line="360" w:lineRule="auto"/>
    </w:pPr>
    <w:rPr>
      <w:sz w:val="24"/>
      <w:szCs w:val="20"/>
    </w:rPr>
  </w:style>
  <w:style w:type="paragraph" w:styleId="1046" w:customStyle="1">
    <w:name w:val="样式1"/>
    <w:basedOn w:val="758"/>
    <w:uiPriority w:val="0"/>
    <w:pPr>
      <w:numPr>
        <w:ilvl w:val="0"/>
        <w:numId w:val="3"/>
      </w:numPr>
    </w:pPr>
    <w:rPr>
      <w:rFonts w:ascii="宋体" w:hAnsi="宋体"/>
    </w:rPr>
  </w:style>
  <w:style w:type="paragraph" w:styleId="1047" w:customStyle="1">
    <w:name w:val="标题3"/>
    <w:basedOn w:val="758"/>
    <w:next w:val="758"/>
    <w:uiPriority w:val="0"/>
    <w:qFormat/>
    <w:pPr>
      <w:ind w:firstLine="624"/>
      <w:spacing w:line="590" w:lineRule="atLeast"/>
    </w:pPr>
    <w:rPr>
      <w:rFonts w:ascii="方正黑体_GBK" w:eastAsia="方正黑体_GBK"/>
      <w:sz w:val="32"/>
      <w:szCs w:val="32"/>
    </w:rPr>
  </w:style>
  <w:style w:type="paragraph" w:styleId="1048" w:customStyle="1">
    <w:name w:val="Char Char Char Char"/>
    <w:basedOn w:val="959"/>
    <w:uiPriority w:val="0"/>
    <w:pPr>
      <w:spacing w:line="360" w:lineRule="auto"/>
    </w:pPr>
    <w:rPr>
      <w:rFonts w:ascii="Tahoma" w:hAnsi="Tahoma"/>
      <w:sz w:val="24"/>
      <w:szCs w:val="24"/>
    </w:rPr>
  </w:style>
  <w:style w:type="paragraph" w:styleId="1049" w:customStyle="1">
    <w:name w:val="table_1stline"/>
    <w:basedOn w:val="758"/>
    <w:uiPriority w:val="0"/>
    <w:pPr>
      <w:jc w:val="left"/>
      <w:spacing w:before="120"/>
      <w:widowControl/>
    </w:pPr>
    <w:rPr>
      <w:bCs/>
      <w:sz w:val="20"/>
      <w:szCs w:val="20"/>
      <w:lang w:val="de-DE" w:eastAsia="de-DE"/>
    </w:rPr>
  </w:style>
  <w:style w:type="table" w:styleId="1050" w:customStyle="1">
    <w:name w:val="网格型1"/>
    <w:basedOn w:val="952"/>
    <w:uiPriority w:val="0"/>
    <w:pPr>
      <w:jc w:val="both"/>
      <w:widowControl w:val="off"/>
    </w:pPr>
    <w:rPr>
      <w:rFonts w:ascii="Times New Roman" w:hAnsi="Times New Roman" w:eastAsia="宋体" w:cs="Times New Roman"/>
      <w:sz w:val="20"/>
      <w:szCs w:val="20"/>
    </w:rPr>
    <w:tblPr/>
  </w:style>
  <w:style w:type="paragraph" w:styleId="1051" w:customStyle="1">
    <w:name w:val="纯文本11"/>
    <w:basedOn w:val="758"/>
    <w:uiPriority w:val="99"/>
    <w:qFormat/>
    <w:rPr>
      <w:rFonts w:ascii="宋体" w:hAnsi="Courier New"/>
      <w:sz w:val="20"/>
      <w:szCs w:val="21"/>
    </w:rPr>
  </w:style>
  <w:style w:type="paragraph" w:styleId="1052" w:customStyle="1">
    <w:name w:val="正文空2格  1."/>
    <w:basedOn w:val="758"/>
    <w:uiPriority w:val="0"/>
    <w:qFormat/>
    <w:pPr>
      <w:ind w:firstLine="480"/>
    </w:pPr>
    <w:rPr>
      <w:rFonts w:cs="宋体"/>
      <w:sz w:val="28"/>
      <w:szCs w:val="20"/>
    </w:rPr>
  </w:style>
  <w:style w:type="numbering" w:styleId="10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jpg"/><Relationship Id="rId22" Type="http://schemas.openxmlformats.org/officeDocument/2006/relationships/image" Target="media/image9.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华玲</cp:lastModifiedBy>
  <cp:revision>50</cp:revision>
  <dcterms:created xsi:type="dcterms:W3CDTF">2023-03-16T02:16:00Z</dcterms:created>
  <dcterms:modified xsi:type="dcterms:W3CDTF">2026-07-13T08:04:27Z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ies>
</file>